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5B" w:rsidRPr="00BC015B" w:rsidRDefault="00BC015B">
      <w:pPr>
        <w:spacing w:before="300"/>
        <w:rPr>
          <w:rFonts w:ascii="仿宋" w:eastAsia="仿宋" w:hAnsi="仿宋"/>
          <w:b/>
          <w:sz w:val="21"/>
          <w:szCs w:val="21"/>
        </w:rPr>
      </w:pPr>
      <w:r w:rsidRPr="00BC015B">
        <w:rPr>
          <w:rFonts w:ascii="仿宋" w:eastAsia="仿宋" w:hAnsi="仿宋" w:hint="eastAsia"/>
          <w:b/>
          <w:sz w:val="21"/>
          <w:szCs w:val="21"/>
        </w:rPr>
        <w:t>证券代码：</w:t>
      </w:r>
      <w:r w:rsidRPr="00BC015B">
        <w:rPr>
          <w:rFonts w:ascii="仿宋" w:eastAsia="仿宋" w:hAnsi="仿宋"/>
          <w:b/>
          <w:sz w:val="21"/>
          <w:szCs w:val="21"/>
        </w:rPr>
        <w:t xml:space="preserve">000678                       </w:t>
      </w:r>
      <w:r w:rsidRPr="00BC015B">
        <w:rPr>
          <w:rFonts w:ascii="仿宋" w:eastAsia="仿宋" w:hAnsi="仿宋" w:hint="eastAsia"/>
          <w:b/>
          <w:sz w:val="21"/>
          <w:szCs w:val="21"/>
        </w:rPr>
        <w:t>证券简称：襄阳轴承</w:t>
      </w:r>
      <w:r w:rsidR="00EB592E">
        <w:rPr>
          <w:rFonts w:ascii="仿宋" w:eastAsia="仿宋" w:hAnsi="仿宋" w:hint="eastAsia"/>
          <w:b/>
          <w:sz w:val="21"/>
          <w:szCs w:val="21"/>
        </w:rPr>
        <w:t xml:space="preserve">                 </w:t>
      </w:r>
      <w:r w:rsidRPr="00BC015B">
        <w:rPr>
          <w:rFonts w:ascii="仿宋" w:eastAsia="仿宋" w:hAnsi="仿宋" w:hint="eastAsia"/>
          <w:b/>
          <w:sz w:val="21"/>
          <w:szCs w:val="21"/>
        </w:rPr>
        <w:t>公告编号：</w:t>
      </w:r>
      <w:r w:rsidRPr="00BC015B">
        <w:rPr>
          <w:rFonts w:ascii="仿宋" w:eastAsia="仿宋" w:hAnsi="仿宋"/>
          <w:b/>
          <w:sz w:val="21"/>
          <w:szCs w:val="21"/>
        </w:rPr>
        <w:t>2019-</w:t>
      </w:r>
      <w:r w:rsidR="001A44ED">
        <w:rPr>
          <w:rFonts w:ascii="仿宋" w:eastAsia="仿宋" w:hAnsi="仿宋"/>
          <w:b/>
          <w:sz w:val="21"/>
          <w:szCs w:val="21"/>
        </w:rPr>
        <w:t>038</w:t>
      </w:r>
    </w:p>
    <w:p w:rsidR="00BC015B" w:rsidRPr="00BC015B" w:rsidRDefault="00BC015B">
      <w:pPr>
        <w:spacing w:before="700" w:after="700"/>
        <w:jc w:val="center"/>
        <w:rPr>
          <w:rFonts w:ascii="仿宋" w:eastAsia="仿宋" w:hAnsi="仿宋"/>
          <w:b/>
          <w:bCs/>
          <w:sz w:val="36"/>
          <w:szCs w:val="36"/>
        </w:rPr>
      </w:pPr>
      <w:r w:rsidRPr="00BC015B">
        <w:rPr>
          <w:rFonts w:ascii="仿宋" w:eastAsia="仿宋" w:hAnsi="仿宋" w:hint="eastAsia"/>
          <w:b/>
          <w:bCs/>
          <w:sz w:val="36"/>
          <w:szCs w:val="36"/>
        </w:rPr>
        <w:t>襄阳汽车轴承股份有限公司</w:t>
      </w:r>
      <w:r w:rsidRPr="00BC015B">
        <w:rPr>
          <w:rFonts w:ascii="仿宋" w:eastAsia="仿宋" w:hAnsi="仿宋"/>
          <w:b/>
          <w:bCs/>
          <w:sz w:val="36"/>
          <w:szCs w:val="36"/>
        </w:rPr>
        <w:t>2019</w:t>
      </w:r>
      <w:r w:rsidRPr="00BC015B">
        <w:rPr>
          <w:rFonts w:ascii="仿宋" w:eastAsia="仿宋" w:hAnsi="仿宋" w:hint="eastAsia"/>
          <w:b/>
          <w:bCs/>
          <w:sz w:val="36"/>
          <w:szCs w:val="36"/>
        </w:rPr>
        <w:t>年半年度报告摘要</w:t>
      </w:r>
    </w:p>
    <w:p w:rsidR="00BC015B" w:rsidRPr="00BC015B" w:rsidRDefault="00BC015B">
      <w:pPr>
        <w:pStyle w:val="Chapter"/>
        <w:outlineLvl w:val="1"/>
        <w:rPr>
          <w:rFonts w:ascii="仿宋" w:eastAsia="仿宋" w:hAnsi="仿宋"/>
        </w:rPr>
      </w:pPr>
      <w:r w:rsidRPr="00BC015B">
        <w:rPr>
          <w:rFonts w:ascii="仿宋" w:eastAsia="仿宋" w:hAnsi="仿宋" w:hint="eastAsia"/>
        </w:rPr>
        <w:t>一、重要提示</w:t>
      </w:r>
    </w:p>
    <w:p w:rsidR="00BC015B" w:rsidRDefault="00BC015B" w:rsidP="00BC015B">
      <w:pPr>
        <w:spacing w:line="360" w:lineRule="auto"/>
        <w:ind w:firstLineChars="200" w:firstLine="360"/>
        <w:jc w:val="left"/>
        <w:rPr>
          <w:rFonts w:ascii="仿宋" w:eastAsia="仿宋" w:hAnsi="仿宋"/>
        </w:rPr>
      </w:pPr>
      <w:r w:rsidRPr="00BC015B">
        <w:rPr>
          <w:rFonts w:ascii="仿宋" w:eastAsia="仿宋" w:hAnsi="仿宋" w:hint="eastAsia"/>
        </w:rPr>
        <w:t>本半年度报告摘要来自半年度报告全文，为全面了解本公司的经营成果、财务状况及未来发展规划，投资者应当到证监会指定媒体仔细阅读半年度报告全文。</w:t>
      </w:r>
    </w:p>
    <w:p w:rsidR="00DC2923" w:rsidRPr="00BC015B" w:rsidRDefault="00DC2923" w:rsidP="00BC015B">
      <w:pPr>
        <w:spacing w:line="360" w:lineRule="auto"/>
        <w:ind w:firstLineChars="200" w:firstLine="360"/>
        <w:jc w:val="left"/>
        <w:rPr>
          <w:rFonts w:ascii="仿宋" w:eastAsia="仿宋" w:hAnsi="仿宋"/>
        </w:rPr>
      </w:pPr>
      <w:r w:rsidRPr="00DC2923">
        <w:rPr>
          <w:rFonts w:ascii="仿宋" w:eastAsia="仿宋" w:hAnsi="仿宋"/>
        </w:rPr>
        <w:t>所有董事均已出席了审议本报告的董事会会议。</w:t>
      </w:r>
    </w:p>
    <w:p w:rsidR="00BC015B" w:rsidRPr="00BC015B" w:rsidRDefault="00BC015B" w:rsidP="00BC015B">
      <w:pPr>
        <w:spacing w:line="360" w:lineRule="auto"/>
        <w:jc w:val="left"/>
        <w:rPr>
          <w:rFonts w:ascii="仿宋" w:eastAsia="仿宋" w:hAnsi="仿宋"/>
        </w:rPr>
      </w:pPr>
      <w:r w:rsidRPr="00BC015B">
        <w:rPr>
          <w:rFonts w:ascii="仿宋" w:eastAsia="仿宋" w:hAnsi="仿宋" w:hint="eastAsia"/>
        </w:rPr>
        <w:t>非标准审计意见提示</w:t>
      </w:r>
    </w:p>
    <w:p w:rsidR="00BC015B" w:rsidRPr="00BC015B" w:rsidRDefault="00BC015B" w:rsidP="00BC015B">
      <w:pPr>
        <w:spacing w:line="360" w:lineRule="auto"/>
        <w:jc w:val="left"/>
        <w:rPr>
          <w:rFonts w:ascii="仿宋" w:eastAsia="仿宋" w:hAnsi="仿宋"/>
        </w:rPr>
      </w:pPr>
      <w:r w:rsidRPr="00BC015B">
        <w:rPr>
          <w:rFonts w:ascii="仿宋" w:eastAsia="仿宋" w:hAnsi="仿宋"/>
        </w:rPr>
        <w:t xml:space="preserve">□ </w:t>
      </w:r>
      <w:r w:rsidRPr="00BC015B">
        <w:rPr>
          <w:rFonts w:ascii="仿宋" w:eastAsia="仿宋" w:hAnsi="仿宋" w:hint="eastAsia"/>
        </w:rPr>
        <w:t>适用√不适用</w:t>
      </w:r>
    </w:p>
    <w:p w:rsidR="00BC015B" w:rsidRPr="00BC015B" w:rsidRDefault="00BC015B" w:rsidP="00BC015B">
      <w:pPr>
        <w:spacing w:line="360" w:lineRule="auto"/>
        <w:jc w:val="left"/>
        <w:rPr>
          <w:rFonts w:ascii="仿宋" w:eastAsia="仿宋" w:hAnsi="仿宋"/>
        </w:rPr>
      </w:pPr>
      <w:r w:rsidRPr="00BC015B">
        <w:rPr>
          <w:rFonts w:ascii="仿宋" w:eastAsia="仿宋" w:hAnsi="仿宋" w:hint="eastAsia"/>
        </w:rPr>
        <w:t>董事会审议的报告期普通股利润分配预案或公积金转增股本预案</w:t>
      </w:r>
    </w:p>
    <w:p w:rsidR="00BC015B" w:rsidRPr="00BC015B" w:rsidRDefault="00BC015B" w:rsidP="00BC015B">
      <w:pPr>
        <w:spacing w:line="360" w:lineRule="auto"/>
        <w:jc w:val="left"/>
        <w:rPr>
          <w:rFonts w:ascii="仿宋" w:eastAsia="仿宋" w:hAnsi="仿宋"/>
        </w:rPr>
      </w:pPr>
      <w:r w:rsidRPr="00BC015B">
        <w:rPr>
          <w:rFonts w:ascii="仿宋" w:eastAsia="仿宋" w:hAnsi="仿宋"/>
        </w:rPr>
        <w:t xml:space="preserve">□ </w:t>
      </w:r>
      <w:r w:rsidRPr="00BC015B">
        <w:rPr>
          <w:rFonts w:ascii="仿宋" w:eastAsia="仿宋" w:hAnsi="仿宋" w:hint="eastAsia"/>
        </w:rPr>
        <w:t>适用√不适用</w:t>
      </w:r>
    </w:p>
    <w:p w:rsidR="00BC015B" w:rsidRPr="00BC015B" w:rsidRDefault="00BC015B" w:rsidP="00BC015B">
      <w:pPr>
        <w:spacing w:line="360" w:lineRule="auto"/>
        <w:jc w:val="left"/>
        <w:rPr>
          <w:rFonts w:ascii="仿宋" w:eastAsia="仿宋" w:hAnsi="仿宋"/>
        </w:rPr>
      </w:pPr>
      <w:r w:rsidRPr="00BC015B">
        <w:rPr>
          <w:rFonts w:ascii="仿宋" w:eastAsia="仿宋" w:hAnsi="仿宋" w:hint="eastAsia"/>
        </w:rPr>
        <w:t>公司计划不派发现金红利，不送红股，不以公积金转增股本。</w:t>
      </w:r>
    </w:p>
    <w:p w:rsidR="00BC015B" w:rsidRPr="00BC015B" w:rsidRDefault="00BC015B" w:rsidP="00BC015B">
      <w:pPr>
        <w:spacing w:line="360" w:lineRule="auto"/>
        <w:jc w:val="left"/>
        <w:rPr>
          <w:rFonts w:ascii="仿宋" w:eastAsia="仿宋" w:hAnsi="仿宋"/>
        </w:rPr>
      </w:pPr>
      <w:r w:rsidRPr="00BC015B">
        <w:rPr>
          <w:rFonts w:ascii="仿宋" w:eastAsia="仿宋" w:hAnsi="仿宋" w:hint="eastAsia"/>
        </w:rPr>
        <w:t>董事会决议通过的本报告期优先股利润分配预案</w:t>
      </w:r>
    </w:p>
    <w:p w:rsidR="00BC015B" w:rsidRPr="00BC015B" w:rsidRDefault="00BC015B" w:rsidP="00BC015B">
      <w:pPr>
        <w:spacing w:line="360" w:lineRule="auto"/>
        <w:jc w:val="left"/>
        <w:rPr>
          <w:rFonts w:ascii="仿宋" w:eastAsia="仿宋" w:hAnsi="仿宋"/>
        </w:rPr>
      </w:pPr>
      <w:r w:rsidRPr="00BC015B">
        <w:rPr>
          <w:rFonts w:ascii="仿宋" w:eastAsia="仿宋" w:hAnsi="仿宋"/>
        </w:rPr>
        <w:t xml:space="preserve">□ </w:t>
      </w:r>
      <w:r w:rsidRPr="00BC015B">
        <w:rPr>
          <w:rFonts w:ascii="仿宋" w:eastAsia="仿宋" w:hAnsi="仿宋" w:hint="eastAsia"/>
        </w:rPr>
        <w:t>适用√不适用</w:t>
      </w:r>
    </w:p>
    <w:p w:rsidR="00BC015B" w:rsidRPr="00BC015B" w:rsidRDefault="00BC015B">
      <w:pPr>
        <w:pStyle w:val="Chapter"/>
        <w:outlineLvl w:val="1"/>
        <w:rPr>
          <w:rFonts w:ascii="仿宋" w:eastAsia="仿宋" w:hAnsi="仿宋"/>
        </w:rPr>
      </w:pPr>
      <w:r w:rsidRPr="00BC015B">
        <w:rPr>
          <w:rFonts w:ascii="仿宋" w:eastAsia="仿宋" w:hAnsi="仿宋" w:hint="eastAsia"/>
        </w:rPr>
        <w:t>二、公司基本情况</w:t>
      </w:r>
    </w:p>
    <w:p w:rsidR="00BC015B" w:rsidRPr="00BC015B" w:rsidRDefault="00BC015B">
      <w:pPr>
        <w:pStyle w:val="Section"/>
        <w:outlineLvl w:val="2"/>
        <w:rPr>
          <w:rFonts w:ascii="仿宋" w:eastAsia="仿宋" w:hAnsi="仿宋"/>
        </w:rPr>
      </w:pPr>
      <w:r w:rsidRPr="00BC015B">
        <w:rPr>
          <w:rFonts w:ascii="仿宋" w:eastAsia="仿宋" w:hAnsi="仿宋"/>
        </w:rPr>
        <w:t>1</w:t>
      </w:r>
      <w:r w:rsidRPr="00BC015B">
        <w:rPr>
          <w:rFonts w:ascii="仿宋" w:eastAsia="仿宋" w:hAnsi="仿宋" w:hint="eastAsia"/>
        </w:rPr>
        <w:t>、公司简介</w:t>
      </w:r>
    </w:p>
    <w:tbl>
      <w:tblPr>
        <w:tblW w:w="0" w:type="auto"/>
        <w:tblInd w:w="28" w:type="dxa"/>
        <w:tblLayout w:type="fixed"/>
        <w:tblCellMar>
          <w:left w:w="28" w:type="dxa"/>
          <w:right w:w="28" w:type="dxa"/>
        </w:tblCellMar>
        <w:tblLook w:val="0000"/>
      </w:tblPr>
      <w:tblGrid>
        <w:gridCol w:w="2896"/>
        <w:gridCol w:w="2195"/>
        <w:gridCol w:w="1135"/>
        <w:gridCol w:w="1042"/>
        <w:gridCol w:w="2299"/>
      </w:tblGrid>
      <w:tr w:rsidR="00BC015B" w:rsidRPr="00BC015B">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股票简称</w:t>
            </w:r>
          </w:p>
        </w:tc>
        <w:tc>
          <w:tcPr>
            <w:tcW w:w="2195"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襄阳轴承</w:t>
            </w:r>
          </w:p>
        </w:tc>
        <w:tc>
          <w:tcPr>
            <w:tcW w:w="217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股票代码</w:t>
            </w:r>
          </w:p>
        </w:tc>
        <w:tc>
          <w:tcPr>
            <w:tcW w:w="2299"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rPr>
              <w:t>000678</w:t>
            </w:r>
          </w:p>
        </w:tc>
      </w:tr>
      <w:tr w:rsidR="00BC015B" w:rsidRPr="00BC015B">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股票上市交易所</w:t>
            </w:r>
          </w:p>
        </w:tc>
        <w:tc>
          <w:tcPr>
            <w:tcW w:w="6671" w:type="dxa"/>
            <w:gridSpan w:val="4"/>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深圳证券交易所</w:t>
            </w:r>
          </w:p>
        </w:tc>
      </w:tr>
      <w:tr w:rsidR="00BC015B" w:rsidRPr="00BC015B">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联系人和联系方式</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董事会秘书</w:t>
            </w:r>
          </w:p>
        </w:tc>
        <w:tc>
          <w:tcPr>
            <w:tcW w:w="33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证券事务代表</w:t>
            </w:r>
          </w:p>
        </w:tc>
      </w:tr>
      <w:tr w:rsidR="00BC015B" w:rsidRPr="00BC015B">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姓名</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孟杰</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p>
        </w:tc>
      </w:tr>
      <w:tr w:rsidR="00BC015B" w:rsidRPr="00BC015B">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办公地址</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湖北省襄阳市高新区邓城大道</w:t>
            </w:r>
            <w:r w:rsidRPr="00BC015B">
              <w:rPr>
                <w:rFonts w:ascii="仿宋" w:eastAsia="仿宋" w:hAnsi="仿宋"/>
              </w:rPr>
              <w:t>97</w:t>
            </w:r>
            <w:r w:rsidRPr="00BC015B">
              <w:rPr>
                <w:rFonts w:ascii="仿宋" w:eastAsia="仿宋" w:hAnsi="仿宋" w:hint="eastAsia"/>
              </w:rPr>
              <w:t>号</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p>
        </w:tc>
      </w:tr>
      <w:tr w:rsidR="00BC015B" w:rsidRPr="00BC015B">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电话</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rPr>
              <w:t>0710-3577678</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p>
        </w:tc>
      </w:tr>
      <w:tr w:rsidR="00BC015B" w:rsidRPr="00BC015B">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电子信箱</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rPr>
              <w:t>huntercs@126.com</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p>
        </w:tc>
      </w:tr>
    </w:tbl>
    <w:p w:rsidR="00BC015B" w:rsidRPr="00BC015B" w:rsidRDefault="00BC015B">
      <w:pPr>
        <w:pStyle w:val="Section"/>
        <w:outlineLvl w:val="2"/>
        <w:rPr>
          <w:rFonts w:ascii="仿宋" w:eastAsia="仿宋" w:hAnsi="仿宋"/>
        </w:rPr>
      </w:pPr>
      <w:r w:rsidRPr="00BC015B">
        <w:rPr>
          <w:rFonts w:ascii="仿宋" w:eastAsia="仿宋" w:hAnsi="仿宋"/>
        </w:rPr>
        <w:t>2</w:t>
      </w:r>
      <w:r w:rsidRPr="00BC015B">
        <w:rPr>
          <w:rFonts w:ascii="仿宋" w:eastAsia="仿宋" w:hAnsi="仿宋" w:hint="eastAsia"/>
        </w:rPr>
        <w:t>、主要财务数据和财务指标</w:t>
      </w:r>
    </w:p>
    <w:p w:rsidR="00BC015B" w:rsidRPr="00BC015B" w:rsidRDefault="00BC015B">
      <w:pPr>
        <w:jc w:val="left"/>
        <w:rPr>
          <w:rFonts w:ascii="仿宋" w:eastAsia="仿宋" w:hAnsi="仿宋"/>
        </w:rPr>
      </w:pPr>
      <w:r w:rsidRPr="00BC015B">
        <w:rPr>
          <w:rFonts w:ascii="仿宋" w:eastAsia="仿宋" w:hAnsi="仿宋" w:hint="eastAsia"/>
        </w:rPr>
        <w:t>公司是否需追溯调整或重述以前年度会计数据</w:t>
      </w:r>
    </w:p>
    <w:p w:rsidR="00BC015B" w:rsidRPr="00BC015B" w:rsidRDefault="00BC015B">
      <w:pPr>
        <w:jc w:val="left"/>
        <w:rPr>
          <w:rFonts w:ascii="仿宋" w:eastAsia="仿宋" w:hAnsi="仿宋"/>
        </w:rPr>
      </w:pPr>
      <w:r w:rsidRPr="00BC015B">
        <w:rPr>
          <w:rFonts w:ascii="仿宋" w:eastAsia="仿宋" w:hAnsi="仿宋"/>
        </w:rPr>
        <w:t xml:space="preserve">□ </w:t>
      </w:r>
      <w:r w:rsidRPr="00BC015B">
        <w:rPr>
          <w:rFonts w:ascii="仿宋" w:eastAsia="仿宋" w:hAnsi="仿宋" w:hint="eastAsia"/>
        </w:rPr>
        <w:t>是√否</w:t>
      </w:r>
    </w:p>
    <w:tbl>
      <w:tblPr>
        <w:tblW w:w="0" w:type="auto"/>
        <w:tblInd w:w="28" w:type="dxa"/>
        <w:tblLayout w:type="fixed"/>
        <w:tblCellMar>
          <w:left w:w="28" w:type="dxa"/>
          <w:right w:w="28" w:type="dxa"/>
        </w:tblCellMar>
        <w:tblLook w:val="0000"/>
      </w:tblPr>
      <w:tblGrid>
        <w:gridCol w:w="3200"/>
        <w:gridCol w:w="2123"/>
        <w:gridCol w:w="2123"/>
        <w:gridCol w:w="2123"/>
      </w:tblGrid>
      <w:tr w:rsidR="00BC015B" w:rsidRPr="00BC015B">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本报告期</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上年同期</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本报告期比上年同期增减</w:t>
            </w:r>
          </w:p>
        </w:tc>
      </w:tr>
      <w:tr w:rsidR="00BC015B" w:rsidRPr="00BC015B">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营业收入（元）</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721,277,338.02</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824,804,831.39</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-12.55%</w:t>
            </w:r>
          </w:p>
        </w:tc>
      </w:tr>
      <w:tr w:rsidR="00BC015B" w:rsidRPr="00BC015B">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归属于上市公司股东的净利润（元）</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516,065.19</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-4,878,111.96</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110.58%</w:t>
            </w:r>
          </w:p>
        </w:tc>
      </w:tr>
      <w:tr w:rsidR="00BC015B" w:rsidRPr="00BC015B">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归属于上市公司股东的扣除非经常性损益的净利润（元）</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-5,849,423.92</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-11,103,818.59</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47.32%</w:t>
            </w:r>
          </w:p>
        </w:tc>
      </w:tr>
      <w:tr w:rsidR="00BC015B" w:rsidRPr="00BC015B">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经营活动产生的现金流量净额（元）</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-37,733,941.71</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26,480,370.94</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-242.50%</w:t>
            </w:r>
          </w:p>
        </w:tc>
      </w:tr>
      <w:tr w:rsidR="00BC015B" w:rsidRPr="00BC015B">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lastRenderedPageBreak/>
              <w:t>基本每股收益（元</w:t>
            </w:r>
            <w:r w:rsidRPr="00BC015B">
              <w:rPr>
                <w:rFonts w:ascii="仿宋" w:eastAsia="仿宋" w:hAnsi="仿宋"/>
              </w:rPr>
              <w:t>/</w:t>
            </w:r>
            <w:r w:rsidRPr="00BC015B">
              <w:rPr>
                <w:rFonts w:ascii="仿宋" w:eastAsia="仿宋" w:hAnsi="仿宋" w:hint="eastAsia"/>
              </w:rPr>
              <w:t>股）</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0.001</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-0.011</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109.09%</w:t>
            </w:r>
          </w:p>
        </w:tc>
      </w:tr>
      <w:tr w:rsidR="00BC015B" w:rsidRPr="00BC015B">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稀释每股收益（元</w:t>
            </w:r>
            <w:r w:rsidRPr="00BC015B">
              <w:rPr>
                <w:rFonts w:ascii="仿宋" w:eastAsia="仿宋" w:hAnsi="仿宋"/>
              </w:rPr>
              <w:t>/</w:t>
            </w:r>
            <w:r w:rsidRPr="00BC015B">
              <w:rPr>
                <w:rFonts w:ascii="仿宋" w:eastAsia="仿宋" w:hAnsi="仿宋" w:hint="eastAsia"/>
              </w:rPr>
              <w:t>股）</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0.001</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-0.011</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109.09%</w:t>
            </w:r>
          </w:p>
        </w:tc>
      </w:tr>
      <w:tr w:rsidR="00BC015B" w:rsidRPr="00BC015B">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加权平均净资产收益率</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0.04%</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-0.39%</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0.43%</w:t>
            </w:r>
          </w:p>
        </w:tc>
      </w:tr>
      <w:tr w:rsidR="00BC015B" w:rsidRPr="00BC015B">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本报告期末</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上年度末</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本报告期末比上年度末增减</w:t>
            </w:r>
          </w:p>
        </w:tc>
      </w:tr>
      <w:tr w:rsidR="00BC015B" w:rsidRPr="00BC015B">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总资产（元）</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2,768,082,814.78</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2,755,753,715.83</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0.45%</w:t>
            </w:r>
          </w:p>
        </w:tc>
      </w:tr>
      <w:tr w:rsidR="00BC015B" w:rsidRPr="00BC015B">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归属于上市公司股东的净资产（元）</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1,184,599,446.43</w:t>
            </w:r>
          </w:p>
        </w:tc>
        <w:tc>
          <w:tcPr>
            <w:tcW w:w="2123" w:type="dxa"/>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1,184,848,541.41</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-0.02%</w:t>
            </w:r>
          </w:p>
        </w:tc>
      </w:tr>
    </w:tbl>
    <w:p w:rsidR="00BC015B" w:rsidRPr="00BC015B" w:rsidRDefault="00BC015B">
      <w:pPr>
        <w:pStyle w:val="Section"/>
        <w:outlineLvl w:val="2"/>
        <w:rPr>
          <w:rFonts w:ascii="仿宋" w:eastAsia="仿宋" w:hAnsi="仿宋"/>
        </w:rPr>
      </w:pPr>
      <w:r w:rsidRPr="00BC015B">
        <w:rPr>
          <w:rFonts w:ascii="仿宋" w:eastAsia="仿宋" w:hAnsi="仿宋"/>
        </w:rPr>
        <w:t>3</w:t>
      </w:r>
      <w:r w:rsidRPr="00BC015B">
        <w:rPr>
          <w:rFonts w:ascii="仿宋" w:eastAsia="仿宋" w:hAnsi="仿宋" w:hint="eastAsia"/>
        </w:rPr>
        <w:t>、公司股东数量及持股情况</w:t>
      </w:r>
    </w:p>
    <w:p w:rsidR="00BC015B" w:rsidRPr="00BC015B" w:rsidRDefault="00BC015B">
      <w:pPr>
        <w:jc w:val="right"/>
        <w:rPr>
          <w:rFonts w:ascii="仿宋" w:eastAsia="仿宋" w:hAnsi="仿宋"/>
        </w:rPr>
      </w:pPr>
      <w:r w:rsidRPr="00BC015B">
        <w:rPr>
          <w:rFonts w:ascii="仿宋" w:eastAsia="仿宋" w:hAnsi="仿宋" w:hint="eastAsia"/>
        </w:rPr>
        <w:t>单位：股</w:t>
      </w:r>
    </w:p>
    <w:tbl>
      <w:tblPr>
        <w:tblW w:w="0" w:type="auto"/>
        <w:tblInd w:w="28" w:type="dxa"/>
        <w:tblLayout w:type="fixed"/>
        <w:tblCellMar>
          <w:left w:w="28" w:type="dxa"/>
          <w:right w:w="28" w:type="dxa"/>
        </w:tblCellMar>
        <w:tblLook w:val="0000"/>
      </w:tblPr>
      <w:tblGrid>
        <w:gridCol w:w="1257"/>
        <w:gridCol w:w="1239"/>
        <w:gridCol w:w="168"/>
        <w:gridCol w:w="1004"/>
        <w:gridCol w:w="1117"/>
        <w:gridCol w:w="180"/>
        <w:gridCol w:w="2302"/>
        <w:gridCol w:w="49"/>
        <w:gridCol w:w="1126"/>
        <w:gridCol w:w="1126"/>
      </w:tblGrid>
      <w:tr w:rsidR="00BC015B" w:rsidRPr="00BC015B">
        <w:tc>
          <w:tcPr>
            <w:tcW w:w="266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报告期末普通股股东总数</w:t>
            </w:r>
          </w:p>
        </w:tc>
        <w:tc>
          <w:tcPr>
            <w:tcW w:w="23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26,172</w:t>
            </w:r>
          </w:p>
        </w:tc>
        <w:tc>
          <w:tcPr>
            <w:tcW w:w="2302"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报告期末表决权恢复的优先股股东总数（如有）</w:t>
            </w:r>
          </w:p>
        </w:tc>
        <w:tc>
          <w:tcPr>
            <w:tcW w:w="23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0</w:t>
            </w:r>
          </w:p>
        </w:tc>
      </w:tr>
      <w:tr w:rsidR="00BC015B" w:rsidRPr="00BC015B">
        <w:tc>
          <w:tcPr>
            <w:tcW w:w="9568"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前</w:t>
            </w:r>
            <w:r w:rsidRPr="00BC015B">
              <w:rPr>
                <w:rFonts w:ascii="仿宋" w:eastAsia="仿宋" w:hAnsi="仿宋"/>
              </w:rPr>
              <w:t>10</w:t>
            </w:r>
            <w:r w:rsidRPr="00BC015B">
              <w:rPr>
                <w:rFonts w:ascii="仿宋" w:eastAsia="仿宋" w:hAnsi="仿宋" w:hint="eastAsia"/>
              </w:rPr>
              <w:t>名股东持股情况</w:t>
            </w:r>
          </w:p>
        </w:tc>
      </w:tr>
      <w:tr w:rsidR="00BC015B" w:rsidRPr="00BC015B">
        <w:tc>
          <w:tcPr>
            <w:tcW w:w="125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股东名称</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股东性质</w:t>
            </w:r>
          </w:p>
        </w:tc>
        <w:tc>
          <w:tcPr>
            <w:tcW w:w="117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持股比例</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持股数量</w:t>
            </w:r>
          </w:p>
        </w:tc>
        <w:tc>
          <w:tcPr>
            <w:tcW w:w="2531"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持有有限售条件的股份数量</w:t>
            </w:r>
          </w:p>
        </w:tc>
        <w:tc>
          <w:tcPr>
            <w:tcW w:w="225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质押或冻结情况</w:t>
            </w:r>
          </w:p>
        </w:tc>
      </w:tr>
      <w:tr w:rsidR="00BC015B" w:rsidRPr="00BC015B">
        <w:tc>
          <w:tcPr>
            <w:tcW w:w="1257" w:type="dxa"/>
            <w:vMerge/>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center"/>
              <w:rPr>
                <w:rFonts w:ascii="仿宋" w:eastAsia="仿宋" w:hAnsi="仿宋"/>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center"/>
              <w:rPr>
                <w:rFonts w:ascii="仿宋" w:eastAsia="仿宋" w:hAnsi="仿宋"/>
              </w:rPr>
            </w:pPr>
          </w:p>
        </w:tc>
        <w:tc>
          <w:tcPr>
            <w:tcW w:w="1172" w:type="dxa"/>
            <w:gridSpan w:val="2"/>
            <w:vMerge/>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center"/>
              <w:rPr>
                <w:rFonts w:ascii="仿宋" w:eastAsia="仿宋" w:hAnsi="仿宋"/>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center"/>
              <w:rPr>
                <w:rFonts w:ascii="仿宋" w:eastAsia="仿宋" w:hAnsi="仿宋"/>
              </w:rPr>
            </w:pPr>
          </w:p>
        </w:tc>
        <w:tc>
          <w:tcPr>
            <w:tcW w:w="2531" w:type="dxa"/>
            <w:gridSpan w:val="3"/>
            <w:vMerge/>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center"/>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股份状态</w:t>
            </w:r>
          </w:p>
        </w:tc>
        <w:tc>
          <w:tcPr>
            <w:tcW w:w="1126" w:type="dxa"/>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center"/>
              <w:rPr>
                <w:rFonts w:ascii="仿宋" w:eastAsia="仿宋" w:hAnsi="仿宋"/>
              </w:rPr>
            </w:pPr>
            <w:r w:rsidRPr="00BC015B">
              <w:rPr>
                <w:rFonts w:ascii="仿宋" w:eastAsia="仿宋" w:hAnsi="仿宋" w:hint="eastAsia"/>
              </w:rPr>
              <w:t>数量</w:t>
            </w:r>
          </w:p>
        </w:tc>
      </w:tr>
      <w:tr w:rsidR="00BC015B" w:rsidRPr="00BC015B">
        <w:tc>
          <w:tcPr>
            <w:tcW w:w="125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三环集团有限公司</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境内非国有法人</w:t>
            </w:r>
          </w:p>
        </w:tc>
        <w:tc>
          <w:tcPr>
            <w:tcW w:w="1172" w:type="dxa"/>
            <w:gridSpan w:val="2"/>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27.94%</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128,400,000</w:t>
            </w:r>
          </w:p>
        </w:tc>
        <w:tc>
          <w:tcPr>
            <w:tcW w:w="2531" w:type="dxa"/>
            <w:gridSpan w:val="3"/>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left"/>
              <w:rPr>
                <w:rFonts w:ascii="仿宋" w:eastAsia="仿宋" w:hAnsi="仿宋"/>
              </w:rPr>
            </w:pPr>
            <w:r w:rsidRPr="00BC015B">
              <w:rPr>
                <w:rFonts w:ascii="仿宋" w:eastAsia="仿宋" w:hAnsi="仿宋" w:hint="eastAsia"/>
              </w:rPr>
              <w:t>冻结</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116,000,000</w:t>
            </w:r>
          </w:p>
        </w:tc>
      </w:tr>
      <w:tr w:rsidR="00BC015B" w:rsidRPr="00BC015B">
        <w:tc>
          <w:tcPr>
            <w:tcW w:w="125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襄阳汽车轴承集团公司</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国有法人</w:t>
            </w:r>
          </w:p>
        </w:tc>
        <w:tc>
          <w:tcPr>
            <w:tcW w:w="1172" w:type="dxa"/>
            <w:gridSpan w:val="2"/>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18.09%</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83,159,130</w:t>
            </w:r>
          </w:p>
        </w:tc>
        <w:tc>
          <w:tcPr>
            <w:tcW w:w="2531" w:type="dxa"/>
            <w:gridSpan w:val="3"/>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r>
      <w:tr w:rsidR="00BC015B" w:rsidRPr="00BC015B">
        <w:tc>
          <w:tcPr>
            <w:tcW w:w="125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湖北新海天投资有限公司</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境内非国有法人</w:t>
            </w:r>
          </w:p>
        </w:tc>
        <w:tc>
          <w:tcPr>
            <w:tcW w:w="1172" w:type="dxa"/>
            <w:gridSpan w:val="2"/>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4.35%</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20,000,000</w:t>
            </w:r>
          </w:p>
        </w:tc>
        <w:tc>
          <w:tcPr>
            <w:tcW w:w="2531" w:type="dxa"/>
            <w:gridSpan w:val="3"/>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20,000,000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left"/>
              <w:rPr>
                <w:rFonts w:ascii="仿宋" w:eastAsia="仿宋" w:hAnsi="仿宋"/>
              </w:rPr>
            </w:pPr>
            <w:r w:rsidRPr="00BC015B">
              <w:rPr>
                <w:rFonts w:ascii="仿宋" w:eastAsia="仿宋" w:hAnsi="仿宋" w:hint="eastAsia"/>
              </w:rPr>
              <w:t>质押</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r w:rsidRPr="00BC015B">
              <w:rPr>
                <w:rFonts w:ascii="仿宋" w:eastAsia="仿宋" w:hAnsi="仿宋"/>
              </w:rPr>
              <w:t>20,000,000</w:t>
            </w:r>
          </w:p>
        </w:tc>
      </w:tr>
      <w:tr w:rsidR="00BC015B" w:rsidRPr="00BC015B">
        <w:tc>
          <w:tcPr>
            <w:tcW w:w="125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上银基金－浦发银行－襄阳汽车轴承股份有限公司</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其他</w:t>
            </w:r>
          </w:p>
        </w:tc>
        <w:tc>
          <w:tcPr>
            <w:tcW w:w="1172" w:type="dxa"/>
            <w:gridSpan w:val="2"/>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2.29%</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10,532,000</w:t>
            </w:r>
          </w:p>
        </w:tc>
        <w:tc>
          <w:tcPr>
            <w:tcW w:w="2531" w:type="dxa"/>
            <w:gridSpan w:val="3"/>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10,532,000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r>
      <w:tr w:rsidR="00BC015B" w:rsidRPr="00BC015B">
        <w:tc>
          <w:tcPr>
            <w:tcW w:w="125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李建冬</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境内自然人</w:t>
            </w:r>
          </w:p>
        </w:tc>
        <w:tc>
          <w:tcPr>
            <w:tcW w:w="1172" w:type="dxa"/>
            <w:gridSpan w:val="2"/>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0.96%</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4,416,418</w:t>
            </w:r>
          </w:p>
        </w:tc>
        <w:tc>
          <w:tcPr>
            <w:tcW w:w="2531" w:type="dxa"/>
            <w:gridSpan w:val="3"/>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r>
      <w:tr w:rsidR="00BC015B" w:rsidRPr="00BC015B">
        <w:tc>
          <w:tcPr>
            <w:tcW w:w="125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纪桂兰</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境内自然人</w:t>
            </w:r>
          </w:p>
        </w:tc>
        <w:tc>
          <w:tcPr>
            <w:tcW w:w="1172" w:type="dxa"/>
            <w:gridSpan w:val="2"/>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0.94%</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4,327,000</w:t>
            </w:r>
          </w:p>
        </w:tc>
        <w:tc>
          <w:tcPr>
            <w:tcW w:w="2531" w:type="dxa"/>
            <w:gridSpan w:val="3"/>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r>
      <w:tr w:rsidR="00BC015B" w:rsidRPr="00BC015B">
        <w:tc>
          <w:tcPr>
            <w:tcW w:w="125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吴凝</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境内自然人</w:t>
            </w:r>
          </w:p>
        </w:tc>
        <w:tc>
          <w:tcPr>
            <w:tcW w:w="1172" w:type="dxa"/>
            <w:gridSpan w:val="2"/>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0.59%</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2,690,000</w:t>
            </w:r>
          </w:p>
        </w:tc>
        <w:tc>
          <w:tcPr>
            <w:tcW w:w="2531" w:type="dxa"/>
            <w:gridSpan w:val="3"/>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r>
      <w:tr w:rsidR="00BC015B" w:rsidRPr="00BC015B">
        <w:tc>
          <w:tcPr>
            <w:tcW w:w="125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林浩</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境内自然人</w:t>
            </w:r>
          </w:p>
        </w:tc>
        <w:tc>
          <w:tcPr>
            <w:tcW w:w="1172" w:type="dxa"/>
            <w:gridSpan w:val="2"/>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0.52%</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2,406,500</w:t>
            </w:r>
          </w:p>
        </w:tc>
        <w:tc>
          <w:tcPr>
            <w:tcW w:w="2531" w:type="dxa"/>
            <w:gridSpan w:val="3"/>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r>
      <w:tr w:rsidR="00BC015B" w:rsidRPr="00BC015B">
        <w:tc>
          <w:tcPr>
            <w:tcW w:w="125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王庆华</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境内自然人</w:t>
            </w:r>
          </w:p>
        </w:tc>
        <w:tc>
          <w:tcPr>
            <w:tcW w:w="1172" w:type="dxa"/>
            <w:gridSpan w:val="2"/>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0.51%</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2,350,677</w:t>
            </w:r>
          </w:p>
        </w:tc>
        <w:tc>
          <w:tcPr>
            <w:tcW w:w="2531" w:type="dxa"/>
            <w:gridSpan w:val="3"/>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r>
      <w:tr w:rsidR="00BC015B" w:rsidRPr="00BC015B">
        <w:tc>
          <w:tcPr>
            <w:tcW w:w="125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武汉三缘置业有限公司</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left"/>
              <w:rPr>
                <w:rFonts w:ascii="仿宋" w:eastAsia="仿宋" w:hAnsi="仿宋"/>
              </w:rPr>
            </w:pPr>
            <w:r w:rsidRPr="00BC015B">
              <w:rPr>
                <w:rFonts w:ascii="仿宋" w:eastAsia="仿宋" w:hAnsi="仿宋" w:hint="eastAsia"/>
              </w:rPr>
              <w:t>境内非国有法人</w:t>
            </w:r>
          </w:p>
        </w:tc>
        <w:tc>
          <w:tcPr>
            <w:tcW w:w="1172" w:type="dxa"/>
            <w:gridSpan w:val="2"/>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0.44%</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r w:rsidRPr="00BC015B">
              <w:rPr>
                <w:rFonts w:ascii="仿宋" w:eastAsia="仿宋" w:hAnsi="仿宋"/>
              </w:rPr>
              <w:t>2,000,000</w:t>
            </w:r>
          </w:p>
        </w:tc>
        <w:tc>
          <w:tcPr>
            <w:tcW w:w="2531" w:type="dxa"/>
            <w:gridSpan w:val="3"/>
            <w:vMerge w:val="restart"/>
            <w:tcBorders>
              <w:top w:val="single" w:sz="4" w:space="0" w:color="auto"/>
              <w:left w:val="single" w:sz="4" w:space="0" w:color="auto"/>
              <w:bottom w:val="single" w:sz="4" w:space="0" w:color="auto"/>
              <w:right w:val="single" w:sz="4" w:space="0" w:color="auto"/>
            </w:tcBorders>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right"/>
              <w:rPr>
                <w:rFonts w:ascii="仿宋" w:eastAsia="仿宋" w:hAnsi="仿宋"/>
              </w:rPr>
            </w:pPr>
          </w:p>
        </w:tc>
      </w:tr>
      <w:tr w:rsidR="00BC015B" w:rsidRPr="00BC015B">
        <w:tc>
          <w:tcPr>
            <w:tcW w:w="249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上述股东关联关系或一致行动的说明</w:t>
            </w:r>
          </w:p>
        </w:tc>
        <w:tc>
          <w:tcPr>
            <w:tcW w:w="707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left"/>
              <w:rPr>
                <w:rFonts w:ascii="仿宋" w:eastAsia="仿宋" w:hAnsi="仿宋"/>
              </w:rPr>
            </w:pPr>
            <w:r w:rsidRPr="00BC015B">
              <w:rPr>
                <w:rFonts w:ascii="仿宋" w:eastAsia="仿宋" w:hAnsi="仿宋" w:hint="eastAsia"/>
              </w:rPr>
              <w:t>不适用</w:t>
            </w:r>
          </w:p>
        </w:tc>
      </w:tr>
      <w:tr w:rsidR="00BC015B" w:rsidRPr="00BC015B">
        <w:tc>
          <w:tcPr>
            <w:tcW w:w="249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C015B" w:rsidRPr="00BC015B" w:rsidRDefault="00BC015B">
            <w:pPr>
              <w:jc w:val="left"/>
              <w:rPr>
                <w:rFonts w:ascii="仿宋" w:eastAsia="仿宋" w:hAnsi="仿宋"/>
              </w:rPr>
            </w:pPr>
            <w:r w:rsidRPr="00BC015B">
              <w:rPr>
                <w:rFonts w:ascii="仿宋" w:eastAsia="仿宋" w:hAnsi="仿宋" w:hint="eastAsia"/>
              </w:rPr>
              <w:t>参与融资融券业务股东情况说明（如有）</w:t>
            </w:r>
          </w:p>
        </w:tc>
        <w:tc>
          <w:tcPr>
            <w:tcW w:w="707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C015B" w:rsidRPr="00BC015B" w:rsidRDefault="00BC015B">
            <w:pPr>
              <w:jc w:val="left"/>
              <w:rPr>
                <w:rFonts w:ascii="仿宋" w:eastAsia="仿宋" w:hAnsi="仿宋"/>
              </w:rPr>
            </w:pPr>
            <w:r w:rsidRPr="00BC015B">
              <w:rPr>
                <w:rFonts w:ascii="仿宋" w:eastAsia="仿宋" w:hAnsi="仿宋" w:hint="eastAsia"/>
              </w:rPr>
              <w:t>前十名普通股股东中，股东李建冬通过东兴证券股份有限公司客户信用交易担保证券账户持有</w:t>
            </w:r>
            <w:r w:rsidRPr="00BC015B">
              <w:rPr>
                <w:rFonts w:ascii="仿宋" w:eastAsia="仿宋" w:hAnsi="仿宋"/>
              </w:rPr>
              <w:t>4416418</w:t>
            </w:r>
            <w:r w:rsidRPr="00BC015B">
              <w:rPr>
                <w:rFonts w:ascii="仿宋" w:eastAsia="仿宋" w:hAnsi="仿宋" w:hint="eastAsia"/>
              </w:rPr>
              <w:t>股公司股票；股东王群辉通过浙商证券股份有限公司客户信用交易担保证券账户持有</w:t>
            </w:r>
            <w:r w:rsidRPr="00BC015B">
              <w:rPr>
                <w:rFonts w:ascii="仿宋" w:eastAsia="仿宋" w:hAnsi="仿宋"/>
              </w:rPr>
              <w:t>1704642</w:t>
            </w:r>
            <w:r w:rsidRPr="00BC015B">
              <w:rPr>
                <w:rFonts w:ascii="仿宋" w:eastAsia="仿宋" w:hAnsi="仿宋" w:hint="eastAsia"/>
              </w:rPr>
              <w:t>股公司股票；股东纪桂兰通过海通证券股份有限公司客户信用交易担保证券账户持有</w:t>
            </w:r>
            <w:r w:rsidRPr="00BC015B">
              <w:rPr>
                <w:rFonts w:ascii="仿宋" w:eastAsia="仿宋" w:hAnsi="仿宋"/>
              </w:rPr>
              <w:t>4327000</w:t>
            </w:r>
            <w:r w:rsidRPr="00BC015B">
              <w:rPr>
                <w:rFonts w:ascii="仿宋" w:eastAsia="仿宋" w:hAnsi="仿宋" w:hint="eastAsia"/>
              </w:rPr>
              <w:t>股公司股票；股东薛辉通过海通证券股份有限公司客户信用交易担保证券账户持有</w:t>
            </w:r>
            <w:r w:rsidRPr="00BC015B">
              <w:rPr>
                <w:rFonts w:ascii="仿宋" w:eastAsia="仿宋" w:hAnsi="仿宋"/>
              </w:rPr>
              <w:t>1767362</w:t>
            </w:r>
            <w:r w:rsidRPr="00BC015B">
              <w:rPr>
                <w:rFonts w:ascii="仿宋" w:eastAsia="仿宋" w:hAnsi="仿宋" w:hint="eastAsia"/>
              </w:rPr>
              <w:t>股公司股票。</w:t>
            </w:r>
          </w:p>
        </w:tc>
      </w:tr>
    </w:tbl>
    <w:p w:rsidR="00BC015B" w:rsidRPr="00BC015B" w:rsidRDefault="00BC015B">
      <w:pPr>
        <w:pStyle w:val="Section"/>
        <w:outlineLvl w:val="2"/>
        <w:rPr>
          <w:rFonts w:ascii="仿宋" w:eastAsia="仿宋" w:hAnsi="仿宋"/>
        </w:rPr>
      </w:pPr>
      <w:r w:rsidRPr="00BC015B">
        <w:rPr>
          <w:rFonts w:ascii="仿宋" w:eastAsia="仿宋" w:hAnsi="仿宋"/>
        </w:rPr>
        <w:t>4</w:t>
      </w:r>
      <w:r w:rsidRPr="00BC015B">
        <w:rPr>
          <w:rFonts w:ascii="仿宋" w:eastAsia="仿宋" w:hAnsi="仿宋" w:hint="eastAsia"/>
        </w:rPr>
        <w:t>、控股股东或实际控制人变更情况</w:t>
      </w:r>
    </w:p>
    <w:p w:rsidR="00BC015B" w:rsidRPr="00BC015B" w:rsidRDefault="00BC015B" w:rsidP="00BC015B">
      <w:pPr>
        <w:spacing w:line="360" w:lineRule="auto"/>
        <w:jc w:val="left"/>
        <w:rPr>
          <w:rFonts w:ascii="仿宋" w:eastAsia="仿宋" w:hAnsi="仿宋"/>
        </w:rPr>
      </w:pPr>
      <w:r w:rsidRPr="00BC015B">
        <w:rPr>
          <w:rFonts w:ascii="仿宋" w:eastAsia="仿宋" w:hAnsi="仿宋" w:hint="eastAsia"/>
        </w:rPr>
        <w:t>控股股东报告期内变更</w:t>
      </w:r>
    </w:p>
    <w:p w:rsidR="00BC015B" w:rsidRPr="00BC015B" w:rsidRDefault="00BC015B" w:rsidP="00BC015B">
      <w:pPr>
        <w:spacing w:line="360" w:lineRule="auto"/>
        <w:jc w:val="left"/>
        <w:rPr>
          <w:rFonts w:ascii="仿宋" w:eastAsia="仿宋" w:hAnsi="仿宋"/>
        </w:rPr>
      </w:pPr>
      <w:r w:rsidRPr="00BC015B">
        <w:rPr>
          <w:rFonts w:ascii="仿宋" w:eastAsia="仿宋" w:hAnsi="仿宋"/>
        </w:rPr>
        <w:t xml:space="preserve">□ </w:t>
      </w:r>
      <w:r w:rsidRPr="00BC015B">
        <w:rPr>
          <w:rFonts w:ascii="仿宋" w:eastAsia="仿宋" w:hAnsi="仿宋" w:hint="eastAsia"/>
        </w:rPr>
        <w:t>适用√不适用</w:t>
      </w:r>
    </w:p>
    <w:p w:rsidR="00BC015B" w:rsidRPr="00BC015B" w:rsidRDefault="00BC015B" w:rsidP="00BC015B">
      <w:pPr>
        <w:spacing w:line="360" w:lineRule="auto"/>
        <w:jc w:val="left"/>
        <w:rPr>
          <w:rFonts w:ascii="仿宋" w:eastAsia="仿宋" w:hAnsi="仿宋"/>
        </w:rPr>
      </w:pPr>
      <w:r w:rsidRPr="00BC015B">
        <w:rPr>
          <w:rFonts w:ascii="仿宋" w:eastAsia="仿宋" w:hAnsi="仿宋" w:hint="eastAsia"/>
        </w:rPr>
        <w:t>公司报告期控股股东未发生变更。</w:t>
      </w:r>
    </w:p>
    <w:p w:rsidR="00BC015B" w:rsidRPr="00BC015B" w:rsidRDefault="00BC015B" w:rsidP="00BC015B">
      <w:pPr>
        <w:spacing w:line="360" w:lineRule="auto"/>
        <w:jc w:val="left"/>
        <w:rPr>
          <w:rFonts w:ascii="仿宋" w:eastAsia="仿宋" w:hAnsi="仿宋"/>
        </w:rPr>
      </w:pPr>
      <w:r w:rsidRPr="00BC015B">
        <w:rPr>
          <w:rFonts w:ascii="仿宋" w:eastAsia="仿宋" w:hAnsi="仿宋" w:hint="eastAsia"/>
        </w:rPr>
        <w:t>实际控制人报告期内变更</w:t>
      </w:r>
    </w:p>
    <w:p w:rsidR="00BC015B" w:rsidRPr="00BC015B" w:rsidRDefault="00BC015B" w:rsidP="00BC015B">
      <w:pPr>
        <w:spacing w:line="360" w:lineRule="auto"/>
        <w:jc w:val="left"/>
        <w:rPr>
          <w:rFonts w:ascii="仿宋" w:eastAsia="仿宋" w:hAnsi="仿宋"/>
        </w:rPr>
      </w:pPr>
      <w:r w:rsidRPr="00BC015B">
        <w:rPr>
          <w:rFonts w:ascii="仿宋" w:eastAsia="仿宋" w:hAnsi="仿宋"/>
        </w:rPr>
        <w:lastRenderedPageBreak/>
        <w:t xml:space="preserve">□ </w:t>
      </w:r>
      <w:r w:rsidRPr="00BC015B">
        <w:rPr>
          <w:rFonts w:ascii="仿宋" w:eastAsia="仿宋" w:hAnsi="仿宋" w:hint="eastAsia"/>
        </w:rPr>
        <w:t>适用√不适用</w:t>
      </w:r>
    </w:p>
    <w:p w:rsidR="00BC015B" w:rsidRPr="00BC015B" w:rsidRDefault="00BC015B" w:rsidP="00BC015B">
      <w:pPr>
        <w:spacing w:line="360" w:lineRule="auto"/>
        <w:jc w:val="left"/>
        <w:rPr>
          <w:rFonts w:ascii="仿宋" w:eastAsia="仿宋" w:hAnsi="仿宋"/>
        </w:rPr>
      </w:pPr>
      <w:r w:rsidRPr="00BC015B">
        <w:rPr>
          <w:rFonts w:ascii="仿宋" w:eastAsia="仿宋" w:hAnsi="仿宋" w:hint="eastAsia"/>
        </w:rPr>
        <w:t>公司报告期实际控制人未发生变更。</w:t>
      </w:r>
    </w:p>
    <w:p w:rsidR="00BC015B" w:rsidRPr="00BC015B" w:rsidRDefault="00BC015B">
      <w:pPr>
        <w:pStyle w:val="Section"/>
        <w:outlineLvl w:val="2"/>
        <w:rPr>
          <w:rFonts w:ascii="仿宋" w:eastAsia="仿宋" w:hAnsi="仿宋"/>
        </w:rPr>
      </w:pPr>
      <w:r w:rsidRPr="00BC015B">
        <w:rPr>
          <w:rFonts w:ascii="仿宋" w:eastAsia="仿宋" w:hAnsi="仿宋"/>
        </w:rPr>
        <w:t>5</w:t>
      </w:r>
      <w:r w:rsidRPr="00BC015B">
        <w:rPr>
          <w:rFonts w:ascii="仿宋" w:eastAsia="仿宋" w:hAnsi="仿宋" w:hint="eastAsia"/>
        </w:rPr>
        <w:t>、公司优先股股东总数及前</w:t>
      </w:r>
      <w:r w:rsidRPr="00BC015B">
        <w:rPr>
          <w:rFonts w:ascii="仿宋" w:eastAsia="仿宋" w:hAnsi="仿宋"/>
        </w:rPr>
        <w:t>10</w:t>
      </w:r>
      <w:r w:rsidRPr="00BC015B">
        <w:rPr>
          <w:rFonts w:ascii="仿宋" w:eastAsia="仿宋" w:hAnsi="仿宋" w:hint="eastAsia"/>
        </w:rPr>
        <w:t>名优先股股东持股情况表</w:t>
      </w:r>
    </w:p>
    <w:p w:rsidR="00BC015B" w:rsidRPr="00BC015B" w:rsidRDefault="00BC015B" w:rsidP="00BC015B">
      <w:pPr>
        <w:spacing w:line="360" w:lineRule="auto"/>
        <w:jc w:val="left"/>
        <w:rPr>
          <w:rFonts w:ascii="仿宋" w:eastAsia="仿宋" w:hAnsi="仿宋"/>
        </w:rPr>
      </w:pPr>
      <w:r w:rsidRPr="00BC015B">
        <w:rPr>
          <w:rFonts w:ascii="仿宋" w:eastAsia="仿宋" w:hAnsi="仿宋"/>
        </w:rPr>
        <w:t xml:space="preserve">□ </w:t>
      </w:r>
      <w:r w:rsidRPr="00BC015B">
        <w:rPr>
          <w:rFonts w:ascii="仿宋" w:eastAsia="仿宋" w:hAnsi="仿宋" w:hint="eastAsia"/>
        </w:rPr>
        <w:t>适用√不适用</w:t>
      </w:r>
    </w:p>
    <w:p w:rsidR="00BC015B" w:rsidRPr="00BC015B" w:rsidRDefault="00BC015B" w:rsidP="00BC015B">
      <w:pPr>
        <w:spacing w:line="360" w:lineRule="auto"/>
        <w:jc w:val="left"/>
        <w:rPr>
          <w:rFonts w:ascii="仿宋" w:eastAsia="仿宋" w:hAnsi="仿宋"/>
        </w:rPr>
      </w:pPr>
      <w:r w:rsidRPr="00BC015B">
        <w:rPr>
          <w:rFonts w:ascii="仿宋" w:eastAsia="仿宋" w:hAnsi="仿宋" w:hint="eastAsia"/>
        </w:rPr>
        <w:t>公司报告期无优先股股东持股情况。</w:t>
      </w:r>
    </w:p>
    <w:p w:rsidR="00BC015B" w:rsidRPr="00BC015B" w:rsidRDefault="00BC015B">
      <w:pPr>
        <w:pStyle w:val="Section"/>
        <w:outlineLvl w:val="2"/>
        <w:rPr>
          <w:rFonts w:ascii="仿宋" w:eastAsia="仿宋" w:hAnsi="仿宋"/>
        </w:rPr>
      </w:pPr>
      <w:r w:rsidRPr="00BC015B">
        <w:rPr>
          <w:rFonts w:ascii="仿宋" w:eastAsia="仿宋" w:hAnsi="仿宋"/>
        </w:rPr>
        <w:t>6</w:t>
      </w:r>
      <w:r w:rsidRPr="00BC015B">
        <w:rPr>
          <w:rFonts w:ascii="仿宋" w:eastAsia="仿宋" w:hAnsi="仿宋" w:hint="eastAsia"/>
        </w:rPr>
        <w:t>、公司债券情况</w:t>
      </w:r>
    </w:p>
    <w:p w:rsidR="00BC015B" w:rsidRPr="00BC015B" w:rsidRDefault="00BC015B" w:rsidP="00BC015B">
      <w:pPr>
        <w:spacing w:line="360" w:lineRule="auto"/>
        <w:jc w:val="left"/>
        <w:rPr>
          <w:rFonts w:ascii="仿宋" w:eastAsia="仿宋" w:hAnsi="仿宋"/>
        </w:rPr>
      </w:pPr>
      <w:r w:rsidRPr="00BC015B">
        <w:rPr>
          <w:rFonts w:ascii="仿宋" w:eastAsia="仿宋" w:hAnsi="仿宋" w:hint="eastAsia"/>
        </w:rPr>
        <w:t>公司是否存在公开发行并在证券交易所上市，且在半年度报告批准报出日未到期或到期未能全额兑付的公司债券</w:t>
      </w:r>
    </w:p>
    <w:p w:rsidR="00BC015B" w:rsidRPr="00BC015B" w:rsidRDefault="00BC015B" w:rsidP="00BC015B">
      <w:pPr>
        <w:spacing w:line="360" w:lineRule="auto"/>
        <w:jc w:val="left"/>
        <w:rPr>
          <w:rFonts w:ascii="仿宋" w:eastAsia="仿宋" w:hAnsi="仿宋"/>
        </w:rPr>
      </w:pPr>
      <w:r w:rsidRPr="00BC015B">
        <w:rPr>
          <w:rFonts w:ascii="仿宋" w:eastAsia="仿宋" w:hAnsi="仿宋" w:hint="eastAsia"/>
        </w:rPr>
        <w:t>否</w:t>
      </w:r>
    </w:p>
    <w:p w:rsidR="00BC015B" w:rsidRPr="00BC015B" w:rsidRDefault="00BC015B">
      <w:pPr>
        <w:pStyle w:val="Chapter"/>
        <w:outlineLvl w:val="1"/>
        <w:rPr>
          <w:rFonts w:ascii="仿宋" w:eastAsia="仿宋" w:hAnsi="仿宋"/>
        </w:rPr>
      </w:pPr>
      <w:r w:rsidRPr="00BC015B">
        <w:rPr>
          <w:rFonts w:ascii="仿宋" w:eastAsia="仿宋" w:hAnsi="仿宋" w:hint="eastAsia"/>
        </w:rPr>
        <w:t>三、经营情况讨论与分析</w:t>
      </w:r>
    </w:p>
    <w:p w:rsidR="00BC015B" w:rsidRPr="00BC015B" w:rsidRDefault="00BC015B">
      <w:pPr>
        <w:pStyle w:val="Section"/>
        <w:outlineLvl w:val="2"/>
        <w:rPr>
          <w:rFonts w:ascii="仿宋" w:eastAsia="仿宋" w:hAnsi="仿宋"/>
        </w:rPr>
      </w:pPr>
      <w:r w:rsidRPr="00BC015B">
        <w:rPr>
          <w:rFonts w:ascii="仿宋" w:eastAsia="仿宋" w:hAnsi="仿宋"/>
        </w:rPr>
        <w:t>1</w:t>
      </w:r>
      <w:r w:rsidRPr="00BC015B">
        <w:rPr>
          <w:rFonts w:ascii="仿宋" w:eastAsia="仿宋" w:hAnsi="仿宋" w:hint="eastAsia"/>
        </w:rPr>
        <w:t>、报告期经营情况简介</w:t>
      </w:r>
    </w:p>
    <w:p w:rsidR="00BC015B" w:rsidRPr="00BC015B" w:rsidRDefault="00BC015B" w:rsidP="00BC015B">
      <w:pPr>
        <w:spacing w:line="360" w:lineRule="auto"/>
        <w:jc w:val="left"/>
        <w:rPr>
          <w:rFonts w:ascii="仿宋" w:eastAsia="仿宋" w:hAnsi="仿宋"/>
        </w:rPr>
      </w:pPr>
      <w:r w:rsidRPr="00BC015B">
        <w:rPr>
          <w:rFonts w:ascii="仿宋" w:eastAsia="仿宋" w:hAnsi="仿宋" w:hint="eastAsia"/>
        </w:rPr>
        <w:t>公司是否需要遵守特殊行业的披露要求</w:t>
      </w:r>
    </w:p>
    <w:p w:rsidR="00BC015B" w:rsidRPr="00BC015B" w:rsidRDefault="00BC015B" w:rsidP="00BC015B">
      <w:pPr>
        <w:spacing w:line="360" w:lineRule="auto"/>
        <w:jc w:val="left"/>
        <w:rPr>
          <w:rFonts w:ascii="仿宋" w:eastAsia="仿宋" w:hAnsi="仿宋"/>
        </w:rPr>
      </w:pPr>
      <w:r w:rsidRPr="00BC015B">
        <w:rPr>
          <w:rFonts w:ascii="仿宋" w:eastAsia="仿宋" w:hAnsi="仿宋" w:hint="eastAsia"/>
        </w:rPr>
        <w:t>否</w:t>
      </w:r>
    </w:p>
    <w:p w:rsidR="00BC015B" w:rsidRDefault="00BC015B" w:rsidP="00BC015B">
      <w:pPr>
        <w:spacing w:line="360" w:lineRule="auto"/>
        <w:ind w:firstLineChars="200" w:firstLine="360"/>
        <w:jc w:val="left"/>
        <w:rPr>
          <w:rFonts w:ascii="仿宋" w:eastAsia="仿宋" w:hAnsi="仿宋"/>
        </w:rPr>
      </w:pPr>
      <w:r w:rsidRPr="00BC015B">
        <w:rPr>
          <w:rFonts w:ascii="仿宋" w:eastAsia="仿宋" w:hAnsi="仿宋"/>
        </w:rPr>
        <w:t>2019</w:t>
      </w:r>
      <w:r w:rsidRPr="00BC015B">
        <w:rPr>
          <w:rFonts w:ascii="仿宋" w:eastAsia="仿宋" w:hAnsi="仿宋" w:hint="eastAsia"/>
        </w:rPr>
        <w:t>年上半年，全球经济走势延续疲软，国内经济下行压力加大，全国汽车产销低位运行，市场需求下降导致市场竞争更加激烈，主机客户持续降价要求进一步压缩零部件供应商利润空间，加上钢材及人工成本持续上涨，经营难度加大。面对困难和挑战，公司全面深化三项制度改革，深入开展五大系统降成本工作，调整优化资源配置，全力巩固传统配套市场份额；以体制机制变革激活内生动力，以创新驱动转型升级，培育新动能，布局新发展，致力拓展新产品、新客户、新市场，推动企业持续健康发展。</w:t>
      </w:r>
    </w:p>
    <w:p w:rsidR="00BC015B" w:rsidRPr="00BC015B" w:rsidRDefault="00BC015B" w:rsidP="00BC015B">
      <w:pPr>
        <w:spacing w:line="360" w:lineRule="auto"/>
        <w:ind w:firstLineChars="200" w:firstLine="360"/>
        <w:jc w:val="left"/>
        <w:rPr>
          <w:rFonts w:ascii="仿宋" w:eastAsia="仿宋" w:hAnsi="仿宋"/>
        </w:rPr>
      </w:pPr>
      <w:r w:rsidRPr="00BC015B">
        <w:rPr>
          <w:rFonts w:ascii="仿宋" w:eastAsia="仿宋" w:hAnsi="仿宋" w:hint="eastAsia"/>
        </w:rPr>
        <w:t>截止</w:t>
      </w:r>
      <w:r w:rsidRPr="00BC015B">
        <w:rPr>
          <w:rFonts w:ascii="仿宋" w:eastAsia="仿宋" w:hAnsi="仿宋"/>
        </w:rPr>
        <w:t>2019</w:t>
      </w:r>
      <w:r w:rsidRPr="00BC015B">
        <w:rPr>
          <w:rFonts w:ascii="仿宋" w:eastAsia="仿宋" w:hAnsi="仿宋" w:hint="eastAsia"/>
        </w:rPr>
        <w:t>年</w:t>
      </w:r>
      <w:r w:rsidRPr="00BC015B">
        <w:rPr>
          <w:rFonts w:ascii="仿宋" w:eastAsia="仿宋" w:hAnsi="仿宋"/>
        </w:rPr>
        <w:t>6</w:t>
      </w:r>
      <w:r w:rsidRPr="00BC015B">
        <w:rPr>
          <w:rFonts w:ascii="仿宋" w:eastAsia="仿宋" w:hAnsi="仿宋" w:hint="eastAsia"/>
        </w:rPr>
        <w:t>月</w:t>
      </w:r>
      <w:r w:rsidRPr="00BC015B">
        <w:rPr>
          <w:rFonts w:ascii="仿宋" w:eastAsia="仿宋" w:hAnsi="仿宋"/>
        </w:rPr>
        <w:t>30</w:t>
      </w:r>
      <w:r w:rsidRPr="00BC015B">
        <w:rPr>
          <w:rFonts w:ascii="仿宋" w:eastAsia="仿宋" w:hAnsi="仿宋" w:hint="eastAsia"/>
        </w:rPr>
        <w:t>日，公司总资产</w:t>
      </w:r>
      <w:r w:rsidRPr="00BC015B">
        <w:rPr>
          <w:rFonts w:ascii="仿宋" w:eastAsia="仿宋" w:hAnsi="仿宋"/>
        </w:rPr>
        <w:t>276</w:t>
      </w:r>
      <w:r>
        <w:rPr>
          <w:rFonts w:ascii="仿宋" w:eastAsia="仿宋" w:hAnsi="仿宋"/>
        </w:rPr>
        <w:t>,</w:t>
      </w:r>
      <w:r w:rsidRPr="00BC015B">
        <w:rPr>
          <w:rFonts w:ascii="仿宋" w:eastAsia="仿宋" w:hAnsi="仿宋"/>
        </w:rPr>
        <w:t>808.28</w:t>
      </w:r>
      <w:r w:rsidRPr="00BC015B">
        <w:rPr>
          <w:rFonts w:ascii="仿宋" w:eastAsia="仿宋" w:hAnsi="仿宋" w:hint="eastAsia"/>
        </w:rPr>
        <w:t>万元，同比增长</w:t>
      </w:r>
      <w:r w:rsidRPr="00BC015B">
        <w:rPr>
          <w:rFonts w:ascii="仿宋" w:eastAsia="仿宋" w:hAnsi="仿宋"/>
        </w:rPr>
        <w:t>0.45</w:t>
      </w:r>
      <w:r w:rsidRPr="00BC015B">
        <w:rPr>
          <w:rFonts w:ascii="仿宋" w:eastAsia="仿宋" w:hAnsi="仿宋" w:hint="eastAsia"/>
        </w:rPr>
        <w:t>％；净资产</w:t>
      </w:r>
      <w:r w:rsidRPr="00BC015B">
        <w:rPr>
          <w:rFonts w:ascii="仿宋" w:eastAsia="仿宋" w:hAnsi="仿宋"/>
        </w:rPr>
        <w:t>118</w:t>
      </w:r>
      <w:r>
        <w:rPr>
          <w:rFonts w:ascii="仿宋" w:eastAsia="仿宋" w:hAnsi="仿宋"/>
        </w:rPr>
        <w:t>,</w:t>
      </w:r>
      <w:r w:rsidRPr="00BC015B">
        <w:rPr>
          <w:rFonts w:ascii="仿宋" w:eastAsia="仿宋" w:hAnsi="仿宋"/>
        </w:rPr>
        <w:t>459.95</w:t>
      </w:r>
      <w:r w:rsidRPr="00BC015B">
        <w:rPr>
          <w:rFonts w:ascii="仿宋" w:eastAsia="仿宋" w:hAnsi="仿宋" w:hint="eastAsia"/>
        </w:rPr>
        <w:t>万元，同比减少</w:t>
      </w:r>
      <w:r w:rsidRPr="00BC015B">
        <w:rPr>
          <w:rFonts w:ascii="仿宋" w:eastAsia="仿宋" w:hAnsi="仿宋"/>
        </w:rPr>
        <w:t>0.02%</w:t>
      </w:r>
      <w:r w:rsidR="00554F9A">
        <w:rPr>
          <w:rFonts w:ascii="仿宋" w:eastAsia="仿宋" w:hAnsi="仿宋" w:hint="eastAsia"/>
        </w:rPr>
        <w:t>。报告期内</w:t>
      </w:r>
      <w:r w:rsidRPr="00BC015B">
        <w:rPr>
          <w:rFonts w:ascii="仿宋" w:eastAsia="仿宋" w:hAnsi="仿宋" w:hint="eastAsia"/>
        </w:rPr>
        <w:t>营业收入</w:t>
      </w:r>
      <w:r w:rsidRPr="00BC015B">
        <w:rPr>
          <w:rFonts w:ascii="仿宋" w:eastAsia="仿宋" w:hAnsi="仿宋"/>
        </w:rPr>
        <w:t>72</w:t>
      </w:r>
      <w:r>
        <w:rPr>
          <w:rFonts w:ascii="仿宋" w:eastAsia="仿宋" w:hAnsi="仿宋"/>
        </w:rPr>
        <w:t>,</w:t>
      </w:r>
      <w:r w:rsidRPr="00BC015B">
        <w:rPr>
          <w:rFonts w:ascii="仿宋" w:eastAsia="仿宋" w:hAnsi="仿宋"/>
        </w:rPr>
        <w:t>127.73</w:t>
      </w:r>
      <w:r w:rsidRPr="00BC015B">
        <w:rPr>
          <w:rFonts w:ascii="仿宋" w:eastAsia="仿宋" w:hAnsi="仿宋" w:hint="eastAsia"/>
        </w:rPr>
        <w:t>万元，同</w:t>
      </w:r>
      <w:r w:rsidRPr="00A901B6">
        <w:rPr>
          <w:rFonts w:ascii="仿宋" w:eastAsia="仿宋" w:hAnsi="仿宋" w:hint="eastAsia"/>
        </w:rPr>
        <w:t>比下降</w:t>
      </w:r>
      <w:r w:rsidRPr="00A901B6">
        <w:rPr>
          <w:rFonts w:ascii="仿宋" w:eastAsia="仿宋" w:hAnsi="仿宋"/>
        </w:rPr>
        <w:t>12.55</w:t>
      </w:r>
      <w:r w:rsidRPr="00A901B6">
        <w:rPr>
          <w:rFonts w:ascii="仿宋" w:eastAsia="仿宋" w:hAnsi="仿宋" w:hint="eastAsia"/>
        </w:rPr>
        <w:t>％；归属母公司所有者净利润</w:t>
      </w:r>
      <w:r w:rsidRPr="00A901B6">
        <w:rPr>
          <w:rFonts w:ascii="仿宋" w:eastAsia="仿宋" w:hAnsi="仿宋"/>
        </w:rPr>
        <w:t>51.6</w:t>
      </w:r>
      <w:r w:rsidRPr="00A901B6">
        <w:rPr>
          <w:rFonts w:ascii="仿宋" w:eastAsia="仿宋" w:hAnsi="仿宋" w:hint="eastAsia"/>
        </w:rPr>
        <w:t>万元</w:t>
      </w:r>
      <w:r w:rsidR="00F95F14" w:rsidRPr="00A901B6">
        <w:rPr>
          <w:rFonts w:ascii="仿宋" w:eastAsia="仿宋" w:hAnsi="仿宋" w:hint="eastAsia"/>
        </w:rPr>
        <w:t>，</w:t>
      </w:r>
      <w:r w:rsidR="00E02777" w:rsidRPr="00A901B6">
        <w:rPr>
          <w:rFonts w:ascii="仿宋" w:eastAsia="仿宋" w:hAnsi="仿宋" w:hint="eastAsia"/>
        </w:rPr>
        <w:t>同比实现扭亏为盈</w:t>
      </w:r>
      <w:r w:rsidRPr="00A901B6">
        <w:rPr>
          <w:rFonts w:ascii="仿宋" w:eastAsia="仿宋" w:hAnsi="仿宋" w:hint="eastAsia"/>
        </w:rPr>
        <w:t>。</w:t>
      </w:r>
    </w:p>
    <w:p w:rsidR="00BC015B" w:rsidRPr="00BC015B" w:rsidRDefault="00BC015B">
      <w:pPr>
        <w:pStyle w:val="Section"/>
        <w:outlineLvl w:val="2"/>
        <w:rPr>
          <w:rFonts w:ascii="仿宋" w:eastAsia="仿宋" w:hAnsi="仿宋"/>
          <w:bCs w:val="0"/>
          <w:szCs w:val="24"/>
        </w:rPr>
      </w:pPr>
      <w:r w:rsidRPr="00BC015B">
        <w:rPr>
          <w:rFonts w:ascii="仿宋" w:eastAsia="仿宋" w:hAnsi="仿宋"/>
          <w:bCs w:val="0"/>
          <w:szCs w:val="24"/>
        </w:rPr>
        <w:t>2</w:t>
      </w:r>
      <w:r w:rsidRPr="00BC015B">
        <w:rPr>
          <w:rFonts w:ascii="仿宋" w:eastAsia="仿宋" w:hAnsi="仿宋" w:hint="eastAsia"/>
          <w:bCs w:val="0"/>
          <w:szCs w:val="24"/>
        </w:rPr>
        <w:t>、涉及财务报告的相关事项</w:t>
      </w:r>
    </w:p>
    <w:p w:rsidR="00BC015B" w:rsidRPr="00BC015B" w:rsidRDefault="00BC015B">
      <w:pPr>
        <w:pStyle w:val="Section"/>
        <w:outlineLvl w:val="3"/>
        <w:rPr>
          <w:rFonts w:ascii="仿宋" w:eastAsia="仿宋" w:hAnsi="仿宋"/>
          <w:bCs w:val="0"/>
          <w:szCs w:val="24"/>
        </w:rPr>
      </w:pPr>
      <w:r w:rsidRPr="00BC015B">
        <w:rPr>
          <w:rFonts w:ascii="仿宋" w:eastAsia="仿宋" w:hAnsi="仿宋" w:hint="eastAsia"/>
          <w:bCs w:val="0"/>
          <w:szCs w:val="24"/>
        </w:rPr>
        <w:t>（</w:t>
      </w:r>
      <w:r w:rsidRPr="00BC015B">
        <w:rPr>
          <w:rFonts w:ascii="仿宋" w:eastAsia="仿宋" w:hAnsi="仿宋"/>
          <w:bCs w:val="0"/>
          <w:szCs w:val="24"/>
        </w:rPr>
        <w:t>1</w:t>
      </w:r>
      <w:r w:rsidRPr="00BC015B">
        <w:rPr>
          <w:rFonts w:ascii="仿宋" w:eastAsia="仿宋" w:hAnsi="仿宋" w:hint="eastAsia"/>
          <w:bCs w:val="0"/>
          <w:szCs w:val="24"/>
        </w:rPr>
        <w:t>）与上一会计期间财务报告相比，会计政策、会计估计和核算方法发生变化的情况说明</w:t>
      </w:r>
    </w:p>
    <w:p w:rsidR="00BC015B" w:rsidRPr="00BC015B" w:rsidRDefault="00BC015B" w:rsidP="00BC015B">
      <w:pPr>
        <w:spacing w:line="360" w:lineRule="auto"/>
        <w:jc w:val="left"/>
        <w:rPr>
          <w:rFonts w:ascii="仿宋" w:eastAsia="仿宋" w:hAnsi="仿宋"/>
          <w:szCs w:val="24"/>
        </w:rPr>
      </w:pPr>
      <w:r w:rsidRPr="00BC015B">
        <w:rPr>
          <w:rFonts w:ascii="仿宋" w:eastAsia="仿宋" w:hAnsi="仿宋"/>
          <w:szCs w:val="24"/>
        </w:rPr>
        <w:t xml:space="preserve">√ </w:t>
      </w:r>
      <w:r w:rsidRPr="00BC015B">
        <w:rPr>
          <w:rFonts w:ascii="仿宋" w:eastAsia="仿宋" w:hAnsi="仿宋" w:hint="eastAsia"/>
          <w:szCs w:val="24"/>
        </w:rPr>
        <w:t>适用□不适用</w:t>
      </w:r>
    </w:p>
    <w:p w:rsidR="00BC015B" w:rsidRPr="00BC015B" w:rsidRDefault="00BC015B" w:rsidP="00BC015B">
      <w:pPr>
        <w:spacing w:line="360" w:lineRule="auto"/>
        <w:ind w:firstLineChars="200" w:firstLine="360"/>
        <w:jc w:val="left"/>
        <w:rPr>
          <w:rFonts w:ascii="仿宋" w:eastAsia="仿宋" w:hAnsi="仿宋"/>
        </w:rPr>
      </w:pPr>
      <w:r w:rsidRPr="00BC015B">
        <w:rPr>
          <w:rFonts w:ascii="仿宋" w:eastAsia="仿宋" w:hAnsi="仿宋"/>
        </w:rPr>
        <w:t>2019</w:t>
      </w:r>
      <w:r w:rsidRPr="00BC015B">
        <w:rPr>
          <w:rFonts w:ascii="仿宋" w:eastAsia="仿宋" w:hAnsi="仿宋" w:hint="eastAsia"/>
        </w:rPr>
        <w:t>年</w:t>
      </w:r>
      <w:r w:rsidRPr="00BC015B">
        <w:rPr>
          <w:rFonts w:ascii="仿宋" w:eastAsia="仿宋" w:hAnsi="仿宋"/>
        </w:rPr>
        <w:t>4</w:t>
      </w:r>
      <w:r w:rsidRPr="00BC015B">
        <w:rPr>
          <w:rFonts w:ascii="仿宋" w:eastAsia="仿宋" w:hAnsi="仿宋" w:hint="eastAsia"/>
        </w:rPr>
        <w:t>月</w:t>
      </w:r>
      <w:r w:rsidRPr="00BC015B">
        <w:rPr>
          <w:rFonts w:ascii="仿宋" w:eastAsia="仿宋" w:hAnsi="仿宋"/>
        </w:rPr>
        <w:t>30</w:t>
      </w:r>
      <w:r w:rsidRPr="00BC015B">
        <w:rPr>
          <w:rFonts w:ascii="仿宋" w:eastAsia="仿宋" w:hAnsi="仿宋" w:hint="eastAsia"/>
        </w:rPr>
        <w:t>日，财政部发布了《关于修订印发</w:t>
      </w:r>
      <w:r w:rsidRPr="00BC015B">
        <w:rPr>
          <w:rFonts w:ascii="仿宋" w:eastAsia="仿宋" w:hAnsi="仿宋"/>
        </w:rPr>
        <w:t>2019</w:t>
      </w:r>
      <w:r w:rsidRPr="00BC015B">
        <w:rPr>
          <w:rFonts w:ascii="仿宋" w:eastAsia="仿宋" w:hAnsi="仿宋" w:hint="eastAsia"/>
        </w:rPr>
        <w:t>年度一般企业财务报表格式的通知》（财会〔</w:t>
      </w:r>
      <w:r w:rsidRPr="00BC015B">
        <w:rPr>
          <w:rFonts w:ascii="仿宋" w:eastAsia="仿宋" w:hAnsi="仿宋"/>
        </w:rPr>
        <w:t>2019</w:t>
      </w:r>
      <w:r w:rsidRPr="00BC015B">
        <w:rPr>
          <w:rFonts w:ascii="仿宋" w:eastAsia="仿宋" w:hAnsi="仿宋" w:hint="eastAsia"/>
        </w:rPr>
        <w:t>〕</w:t>
      </w:r>
      <w:r w:rsidRPr="00BC015B">
        <w:rPr>
          <w:rFonts w:ascii="仿宋" w:eastAsia="仿宋" w:hAnsi="仿宋"/>
        </w:rPr>
        <w:t>6</w:t>
      </w:r>
      <w:r w:rsidRPr="00BC015B">
        <w:rPr>
          <w:rFonts w:ascii="仿宋" w:eastAsia="仿宋" w:hAnsi="仿宋" w:hint="eastAsia"/>
        </w:rPr>
        <w:t>号）（以下简称</w:t>
      </w:r>
      <w:r w:rsidRPr="00BC015B">
        <w:rPr>
          <w:rFonts w:ascii="仿宋" w:eastAsia="仿宋" w:hAnsi="仿宋"/>
        </w:rPr>
        <w:t>“</w:t>
      </w:r>
      <w:r w:rsidRPr="00BC015B">
        <w:rPr>
          <w:rFonts w:ascii="仿宋" w:eastAsia="仿宋" w:hAnsi="仿宋" w:hint="eastAsia"/>
        </w:rPr>
        <w:t>财会〔</w:t>
      </w:r>
      <w:r w:rsidRPr="00BC015B">
        <w:rPr>
          <w:rFonts w:ascii="仿宋" w:eastAsia="仿宋" w:hAnsi="仿宋"/>
        </w:rPr>
        <w:t>2019</w:t>
      </w:r>
      <w:r w:rsidRPr="00BC015B">
        <w:rPr>
          <w:rFonts w:ascii="仿宋" w:eastAsia="仿宋" w:hAnsi="仿宋" w:hint="eastAsia"/>
        </w:rPr>
        <w:t>〕</w:t>
      </w:r>
      <w:r w:rsidRPr="00BC015B">
        <w:rPr>
          <w:rFonts w:ascii="仿宋" w:eastAsia="仿宋" w:hAnsi="仿宋"/>
        </w:rPr>
        <w:t>6</w:t>
      </w:r>
      <w:r w:rsidRPr="00BC015B">
        <w:rPr>
          <w:rFonts w:ascii="仿宋" w:eastAsia="仿宋" w:hAnsi="仿宋" w:hint="eastAsia"/>
        </w:rPr>
        <w:t>号</w:t>
      </w:r>
      <w:r w:rsidRPr="00BC015B">
        <w:rPr>
          <w:rFonts w:ascii="仿宋" w:eastAsia="仿宋" w:hAnsi="仿宋"/>
        </w:rPr>
        <w:t>”</w:t>
      </w:r>
      <w:r w:rsidRPr="00BC015B">
        <w:rPr>
          <w:rFonts w:ascii="仿宋" w:eastAsia="仿宋" w:hAnsi="仿宋" w:hint="eastAsia"/>
        </w:rPr>
        <w:t>），对一般企业财务报表格式进行了修订，要求执行企业会计准则的非金融企业按照企业会计准则和财会〔</w:t>
      </w:r>
      <w:r w:rsidRPr="00BC015B">
        <w:rPr>
          <w:rFonts w:ascii="仿宋" w:eastAsia="仿宋" w:hAnsi="仿宋"/>
        </w:rPr>
        <w:t>2019</w:t>
      </w:r>
      <w:r w:rsidRPr="00BC015B">
        <w:rPr>
          <w:rFonts w:ascii="仿宋" w:eastAsia="仿宋" w:hAnsi="仿宋" w:hint="eastAsia"/>
        </w:rPr>
        <w:t>〕</w:t>
      </w:r>
      <w:r w:rsidRPr="00BC015B">
        <w:rPr>
          <w:rFonts w:ascii="仿宋" w:eastAsia="仿宋" w:hAnsi="仿宋"/>
        </w:rPr>
        <w:t>6</w:t>
      </w:r>
      <w:r w:rsidRPr="00BC015B">
        <w:rPr>
          <w:rFonts w:ascii="仿宋" w:eastAsia="仿宋" w:hAnsi="仿宋" w:hint="eastAsia"/>
        </w:rPr>
        <w:t>号的要求编制财务报表，自</w:t>
      </w:r>
      <w:r w:rsidRPr="00BC015B">
        <w:rPr>
          <w:rFonts w:ascii="仿宋" w:eastAsia="仿宋" w:hAnsi="仿宋"/>
        </w:rPr>
        <w:t>2019</w:t>
      </w:r>
      <w:r w:rsidRPr="00BC015B">
        <w:rPr>
          <w:rFonts w:ascii="仿宋" w:eastAsia="仿宋" w:hAnsi="仿宋" w:hint="eastAsia"/>
        </w:rPr>
        <w:t>年度中期财务报表起执行。根据财会〔</w:t>
      </w:r>
      <w:r w:rsidRPr="00BC015B">
        <w:rPr>
          <w:rFonts w:ascii="仿宋" w:eastAsia="仿宋" w:hAnsi="仿宋"/>
        </w:rPr>
        <w:t>2019</w:t>
      </w:r>
      <w:r w:rsidRPr="00BC015B">
        <w:rPr>
          <w:rFonts w:ascii="仿宋" w:eastAsia="仿宋" w:hAnsi="仿宋" w:hint="eastAsia"/>
        </w:rPr>
        <w:t>〕</w:t>
      </w:r>
      <w:r w:rsidRPr="00BC015B">
        <w:rPr>
          <w:rFonts w:ascii="仿宋" w:eastAsia="仿宋" w:hAnsi="仿宋"/>
        </w:rPr>
        <w:t>6</w:t>
      </w:r>
      <w:r w:rsidRPr="00BC015B">
        <w:rPr>
          <w:rFonts w:ascii="仿宋" w:eastAsia="仿宋" w:hAnsi="仿宋" w:hint="eastAsia"/>
        </w:rPr>
        <w:t>号的有关要求，公司对财务报表格式进行相应调整，将原</w:t>
      </w:r>
      <w:r w:rsidRPr="00BC015B">
        <w:rPr>
          <w:rFonts w:ascii="仿宋" w:eastAsia="仿宋" w:hAnsi="仿宋"/>
        </w:rPr>
        <w:t>“</w:t>
      </w:r>
      <w:r w:rsidRPr="00BC015B">
        <w:rPr>
          <w:rFonts w:ascii="仿宋" w:eastAsia="仿宋" w:hAnsi="仿宋" w:hint="eastAsia"/>
        </w:rPr>
        <w:t>应收票据及应收账款</w:t>
      </w:r>
      <w:r w:rsidRPr="00BC015B">
        <w:rPr>
          <w:rFonts w:ascii="仿宋" w:eastAsia="仿宋" w:hAnsi="仿宋"/>
        </w:rPr>
        <w:t>”</w:t>
      </w:r>
      <w:r w:rsidRPr="00BC015B">
        <w:rPr>
          <w:rFonts w:ascii="仿宋" w:eastAsia="仿宋" w:hAnsi="仿宋" w:hint="eastAsia"/>
        </w:rPr>
        <w:t>拆分为</w:t>
      </w:r>
      <w:r w:rsidRPr="00BC015B">
        <w:rPr>
          <w:rFonts w:ascii="仿宋" w:eastAsia="仿宋" w:hAnsi="仿宋"/>
        </w:rPr>
        <w:t>“</w:t>
      </w:r>
      <w:r w:rsidRPr="00BC015B">
        <w:rPr>
          <w:rFonts w:ascii="仿宋" w:eastAsia="仿宋" w:hAnsi="仿宋" w:hint="eastAsia"/>
        </w:rPr>
        <w:t>应收票据</w:t>
      </w:r>
      <w:r w:rsidRPr="00BC015B">
        <w:rPr>
          <w:rFonts w:ascii="仿宋" w:eastAsia="仿宋" w:hAnsi="仿宋"/>
        </w:rPr>
        <w:t>”</w:t>
      </w:r>
      <w:r w:rsidRPr="00BC015B">
        <w:rPr>
          <w:rFonts w:ascii="仿宋" w:eastAsia="仿宋" w:hAnsi="仿宋" w:hint="eastAsia"/>
        </w:rPr>
        <w:t>及</w:t>
      </w:r>
      <w:r w:rsidRPr="00BC015B">
        <w:rPr>
          <w:rFonts w:ascii="仿宋" w:eastAsia="仿宋" w:hAnsi="仿宋"/>
        </w:rPr>
        <w:t>“</w:t>
      </w:r>
      <w:r w:rsidRPr="00BC015B">
        <w:rPr>
          <w:rFonts w:ascii="仿宋" w:eastAsia="仿宋" w:hAnsi="仿宋" w:hint="eastAsia"/>
        </w:rPr>
        <w:t>应收账款</w:t>
      </w:r>
      <w:r w:rsidRPr="00BC015B">
        <w:rPr>
          <w:rFonts w:ascii="仿宋" w:eastAsia="仿宋" w:hAnsi="仿宋"/>
        </w:rPr>
        <w:t>”</w:t>
      </w:r>
      <w:r w:rsidRPr="00BC015B">
        <w:rPr>
          <w:rFonts w:ascii="仿宋" w:eastAsia="仿宋" w:hAnsi="仿宋" w:hint="eastAsia"/>
        </w:rPr>
        <w:t>；将原</w:t>
      </w:r>
      <w:r w:rsidRPr="00BC015B">
        <w:rPr>
          <w:rFonts w:ascii="仿宋" w:eastAsia="仿宋" w:hAnsi="仿宋"/>
        </w:rPr>
        <w:t>“</w:t>
      </w:r>
      <w:r w:rsidRPr="00BC015B">
        <w:rPr>
          <w:rFonts w:ascii="仿宋" w:eastAsia="仿宋" w:hAnsi="仿宋" w:hint="eastAsia"/>
        </w:rPr>
        <w:t>应付票据及应付账款</w:t>
      </w:r>
      <w:r w:rsidRPr="00BC015B">
        <w:rPr>
          <w:rFonts w:ascii="仿宋" w:eastAsia="仿宋" w:hAnsi="仿宋"/>
        </w:rPr>
        <w:t>”</w:t>
      </w:r>
      <w:r w:rsidRPr="00BC015B">
        <w:rPr>
          <w:rFonts w:ascii="仿宋" w:eastAsia="仿宋" w:hAnsi="仿宋" w:hint="eastAsia"/>
        </w:rPr>
        <w:t>拆分为</w:t>
      </w:r>
      <w:r w:rsidRPr="00BC015B">
        <w:rPr>
          <w:rFonts w:ascii="仿宋" w:eastAsia="仿宋" w:hAnsi="仿宋"/>
        </w:rPr>
        <w:t>“</w:t>
      </w:r>
      <w:r w:rsidRPr="00BC015B">
        <w:rPr>
          <w:rFonts w:ascii="仿宋" w:eastAsia="仿宋" w:hAnsi="仿宋" w:hint="eastAsia"/>
        </w:rPr>
        <w:t>应付票据</w:t>
      </w:r>
      <w:r w:rsidRPr="00BC015B">
        <w:rPr>
          <w:rFonts w:ascii="仿宋" w:eastAsia="仿宋" w:hAnsi="仿宋"/>
        </w:rPr>
        <w:t>”</w:t>
      </w:r>
      <w:r w:rsidRPr="00BC015B">
        <w:rPr>
          <w:rFonts w:ascii="仿宋" w:eastAsia="仿宋" w:hAnsi="仿宋" w:hint="eastAsia"/>
        </w:rPr>
        <w:t>及</w:t>
      </w:r>
      <w:r w:rsidRPr="00BC015B">
        <w:rPr>
          <w:rFonts w:ascii="仿宋" w:eastAsia="仿宋" w:hAnsi="仿宋"/>
        </w:rPr>
        <w:t>“</w:t>
      </w:r>
      <w:r w:rsidRPr="00BC015B">
        <w:rPr>
          <w:rFonts w:ascii="仿宋" w:eastAsia="仿宋" w:hAnsi="仿宋" w:hint="eastAsia"/>
        </w:rPr>
        <w:t>应付账款</w:t>
      </w:r>
      <w:r w:rsidRPr="00BC015B">
        <w:rPr>
          <w:rFonts w:ascii="仿宋" w:eastAsia="仿宋" w:hAnsi="仿宋"/>
        </w:rPr>
        <w:t>”</w:t>
      </w:r>
      <w:r w:rsidRPr="00BC015B">
        <w:rPr>
          <w:rFonts w:ascii="仿宋" w:eastAsia="仿宋" w:hAnsi="仿宋" w:hint="eastAsia"/>
        </w:rPr>
        <w:t>，将利润表</w:t>
      </w:r>
      <w:r w:rsidRPr="00BC015B">
        <w:rPr>
          <w:rFonts w:ascii="仿宋" w:eastAsia="仿宋" w:hAnsi="仿宋"/>
        </w:rPr>
        <w:t>“</w:t>
      </w:r>
      <w:r w:rsidRPr="00BC015B">
        <w:rPr>
          <w:rFonts w:ascii="仿宋" w:eastAsia="仿宋" w:hAnsi="仿宋" w:hint="eastAsia"/>
        </w:rPr>
        <w:t>减：资产减值损失</w:t>
      </w:r>
      <w:r w:rsidRPr="00BC015B">
        <w:rPr>
          <w:rFonts w:ascii="仿宋" w:eastAsia="仿宋" w:hAnsi="仿宋"/>
        </w:rPr>
        <w:t>”</w:t>
      </w:r>
      <w:r w:rsidRPr="00BC015B">
        <w:rPr>
          <w:rFonts w:ascii="仿宋" w:eastAsia="仿宋" w:hAnsi="仿宋" w:hint="eastAsia"/>
        </w:rPr>
        <w:t>调整为</w:t>
      </w:r>
      <w:r w:rsidRPr="00BC015B">
        <w:rPr>
          <w:rFonts w:ascii="仿宋" w:eastAsia="仿宋" w:hAnsi="仿宋"/>
        </w:rPr>
        <w:t>“</w:t>
      </w:r>
      <w:r w:rsidRPr="00BC015B">
        <w:rPr>
          <w:rFonts w:ascii="仿宋" w:eastAsia="仿宋" w:hAnsi="仿宋" w:hint="eastAsia"/>
        </w:rPr>
        <w:t>加：资产减值损失（损失以</w:t>
      </w:r>
      <w:r w:rsidRPr="00BC015B">
        <w:rPr>
          <w:rFonts w:ascii="仿宋" w:eastAsia="仿宋" w:hAnsi="仿宋"/>
        </w:rPr>
        <w:t>“-”</w:t>
      </w:r>
      <w:r w:rsidRPr="00BC015B">
        <w:rPr>
          <w:rFonts w:ascii="仿宋" w:eastAsia="仿宋" w:hAnsi="仿宋" w:hint="eastAsia"/>
        </w:rPr>
        <w:t>号填列）</w:t>
      </w:r>
      <w:r w:rsidRPr="00BC015B">
        <w:rPr>
          <w:rFonts w:ascii="仿宋" w:eastAsia="仿宋" w:hAnsi="仿宋"/>
        </w:rPr>
        <w:t>”</w:t>
      </w:r>
      <w:r w:rsidRPr="00BC015B">
        <w:rPr>
          <w:rFonts w:ascii="仿宋" w:eastAsia="仿宋" w:hAnsi="仿宋" w:hint="eastAsia"/>
        </w:rPr>
        <w:t>。</w:t>
      </w:r>
    </w:p>
    <w:p w:rsidR="00BC015B" w:rsidRPr="00BC015B" w:rsidRDefault="00BC015B">
      <w:pPr>
        <w:pStyle w:val="Section"/>
        <w:outlineLvl w:val="3"/>
        <w:rPr>
          <w:rFonts w:ascii="仿宋" w:eastAsia="仿宋" w:hAnsi="仿宋"/>
          <w:bCs w:val="0"/>
          <w:szCs w:val="24"/>
        </w:rPr>
      </w:pPr>
      <w:r w:rsidRPr="00BC015B">
        <w:rPr>
          <w:rFonts w:ascii="仿宋" w:eastAsia="仿宋" w:hAnsi="仿宋" w:hint="eastAsia"/>
          <w:bCs w:val="0"/>
          <w:szCs w:val="24"/>
        </w:rPr>
        <w:t>（</w:t>
      </w:r>
      <w:r w:rsidRPr="00BC015B">
        <w:rPr>
          <w:rFonts w:ascii="仿宋" w:eastAsia="仿宋" w:hAnsi="仿宋"/>
          <w:bCs w:val="0"/>
          <w:szCs w:val="24"/>
        </w:rPr>
        <w:t>2</w:t>
      </w:r>
      <w:r w:rsidRPr="00BC015B">
        <w:rPr>
          <w:rFonts w:ascii="仿宋" w:eastAsia="仿宋" w:hAnsi="仿宋" w:hint="eastAsia"/>
          <w:bCs w:val="0"/>
          <w:szCs w:val="24"/>
        </w:rPr>
        <w:t>）报告期内发生重大会计差错更正需追溯重述的情况说明</w:t>
      </w:r>
    </w:p>
    <w:p w:rsidR="00BC015B" w:rsidRPr="00BC015B" w:rsidRDefault="00BC015B" w:rsidP="00BC015B">
      <w:pPr>
        <w:spacing w:line="360" w:lineRule="auto"/>
        <w:jc w:val="left"/>
        <w:rPr>
          <w:rFonts w:ascii="仿宋" w:eastAsia="仿宋" w:hAnsi="仿宋"/>
          <w:szCs w:val="24"/>
        </w:rPr>
      </w:pPr>
      <w:r w:rsidRPr="00BC015B">
        <w:rPr>
          <w:rFonts w:ascii="仿宋" w:eastAsia="仿宋" w:hAnsi="仿宋"/>
          <w:szCs w:val="24"/>
        </w:rPr>
        <w:t xml:space="preserve">□ </w:t>
      </w:r>
      <w:r w:rsidRPr="00BC015B">
        <w:rPr>
          <w:rFonts w:ascii="仿宋" w:eastAsia="仿宋" w:hAnsi="仿宋" w:hint="eastAsia"/>
          <w:szCs w:val="24"/>
        </w:rPr>
        <w:t>适用√不适用</w:t>
      </w:r>
    </w:p>
    <w:p w:rsidR="00BC015B" w:rsidRPr="00BC015B" w:rsidRDefault="00BC015B" w:rsidP="00BC015B">
      <w:pPr>
        <w:spacing w:line="360" w:lineRule="auto"/>
        <w:jc w:val="left"/>
        <w:rPr>
          <w:rFonts w:ascii="仿宋" w:eastAsia="仿宋" w:hAnsi="仿宋"/>
          <w:szCs w:val="24"/>
        </w:rPr>
      </w:pPr>
      <w:r w:rsidRPr="00BC015B">
        <w:rPr>
          <w:rFonts w:ascii="仿宋" w:eastAsia="仿宋" w:hAnsi="仿宋" w:hint="eastAsia"/>
          <w:szCs w:val="24"/>
        </w:rPr>
        <w:lastRenderedPageBreak/>
        <w:t>公司报告期无重大会计差错更正需追溯重述的情况。</w:t>
      </w:r>
    </w:p>
    <w:p w:rsidR="00BC015B" w:rsidRPr="00BC015B" w:rsidRDefault="00BC015B">
      <w:pPr>
        <w:pStyle w:val="Section"/>
        <w:outlineLvl w:val="3"/>
        <w:rPr>
          <w:rFonts w:ascii="仿宋" w:eastAsia="仿宋" w:hAnsi="仿宋"/>
          <w:bCs w:val="0"/>
          <w:szCs w:val="24"/>
        </w:rPr>
      </w:pPr>
      <w:r w:rsidRPr="00BC015B">
        <w:rPr>
          <w:rFonts w:ascii="仿宋" w:eastAsia="仿宋" w:hAnsi="仿宋" w:hint="eastAsia"/>
          <w:bCs w:val="0"/>
          <w:szCs w:val="24"/>
        </w:rPr>
        <w:t>（</w:t>
      </w:r>
      <w:r w:rsidRPr="00BC015B">
        <w:rPr>
          <w:rFonts w:ascii="仿宋" w:eastAsia="仿宋" w:hAnsi="仿宋"/>
          <w:bCs w:val="0"/>
          <w:szCs w:val="24"/>
        </w:rPr>
        <w:t>3</w:t>
      </w:r>
      <w:r w:rsidRPr="00BC015B">
        <w:rPr>
          <w:rFonts w:ascii="仿宋" w:eastAsia="仿宋" w:hAnsi="仿宋" w:hint="eastAsia"/>
          <w:bCs w:val="0"/>
          <w:szCs w:val="24"/>
        </w:rPr>
        <w:t>）与上一会计期间财务报告相比，合并报表范围发生变化的情况说明</w:t>
      </w:r>
    </w:p>
    <w:p w:rsidR="00BC015B" w:rsidRPr="00BC015B" w:rsidRDefault="00BC015B" w:rsidP="00BC015B">
      <w:pPr>
        <w:spacing w:line="360" w:lineRule="auto"/>
        <w:jc w:val="left"/>
        <w:rPr>
          <w:rFonts w:ascii="仿宋" w:eastAsia="仿宋" w:hAnsi="仿宋"/>
        </w:rPr>
      </w:pPr>
      <w:r w:rsidRPr="00BC015B">
        <w:rPr>
          <w:rFonts w:ascii="仿宋" w:eastAsia="仿宋" w:hAnsi="仿宋"/>
        </w:rPr>
        <w:t xml:space="preserve">√ </w:t>
      </w:r>
      <w:r w:rsidRPr="00BC015B">
        <w:rPr>
          <w:rFonts w:ascii="仿宋" w:eastAsia="仿宋" w:hAnsi="仿宋" w:hint="eastAsia"/>
        </w:rPr>
        <w:t>适用□不适用</w:t>
      </w:r>
    </w:p>
    <w:p w:rsidR="00BC015B" w:rsidRDefault="00BC015B" w:rsidP="00BC015B">
      <w:pPr>
        <w:autoSpaceDE w:val="0"/>
        <w:autoSpaceDN w:val="0"/>
        <w:adjustRightInd w:val="0"/>
        <w:spacing w:before="0" w:after="120" w:line="360" w:lineRule="auto"/>
        <w:ind w:firstLineChars="200" w:firstLine="360"/>
        <w:jc w:val="left"/>
        <w:rPr>
          <w:rFonts w:ascii="仿宋" w:eastAsia="仿宋" w:hAnsi="仿宋" w:cs="宋体"/>
          <w:kern w:val="0"/>
          <w:lang w:val="zh-CN"/>
        </w:rPr>
      </w:pPr>
      <w:r w:rsidRPr="00BC015B">
        <w:rPr>
          <w:rFonts w:ascii="仿宋" w:eastAsia="仿宋" w:hAnsi="仿宋" w:cs="宋体" w:hint="eastAsia"/>
          <w:kern w:val="0"/>
          <w:lang w:val="zh-CN"/>
        </w:rPr>
        <w:t>报告期内，公司于</w:t>
      </w:r>
      <w:r w:rsidRPr="00BC015B">
        <w:rPr>
          <w:rFonts w:ascii="仿宋" w:eastAsia="仿宋" w:hAnsi="仿宋"/>
          <w:kern w:val="0"/>
          <w:lang w:val="zh-CN"/>
        </w:rPr>
        <w:t>2019</w:t>
      </w:r>
      <w:r w:rsidRPr="00BC015B">
        <w:rPr>
          <w:rFonts w:ascii="仿宋" w:eastAsia="仿宋" w:hAnsi="仿宋" w:cs="宋体" w:hint="eastAsia"/>
          <w:kern w:val="0"/>
          <w:lang w:val="zh-CN"/>
        </w:rPr>
        <w:t>年</w:t>
      </w:r>
      <w:r w:rsidRPr="00BC015B">
        <w:rPr>
          <w:rFonts w:ascii="仿宋" w:eastAsia="仿宋" w:hAnsi="仿宋"/>
          <w:kern w:val="0"/>
          <w:lang w:val="zh-CN"/>
        </w:rPr>
        <w:t>6</w:t>
      </w:r>
      <w:r w:rsidRPr="00BC015B">
        <w:rPr>
          <w:rFonts w:ascii="仿宋" w:eastAsia="仿宋" w:hAnsi="仿宋" w:cs="宋体" w:hint="eastAsia"/>
          <w:kern w:val="0"/>
          <w:lang w:val="zh-CN"/>
        </w:rPr>
        <w:t>月</w:t>
      </w:r>
      <w:r w:rsidRPr="00BC015B">
        <w:rPr>
          <w:rFonts w:ascii="仿宋" w:eastAsia="仿宋" w:hAnsi="仿宋"/>
          <w:kern w:val="0"/>
          <w:lang w:val="zh-CN"/>
        </w:rPr>
        <w:t>28</w:t>
      </w:r>
      <w:r w:rsidRPr="00BC015B">
        <w:rPr>
          <w:rFonts w:ascii="仿宋" w:eastAsia="仿宋" w:hAnsi="仿宋" w:cs="宋体" w:hint="eastAsia"/>
          <w:kern w:val="0"/>
          <w:lang w:val="zh-CN"/>
        </w:rPr>
        <w:t>日</w:t>
      </w:r>
      <w:bookmarkStart w:id="0" w:name="_GoBack"/>
      <w:bookmarkEnd w:id="0"/>
      <w:r w:rsidRPr="00BC015B">
        <w:rPr>
          <w:rFonts w:ascii="仿宋" w:eastAsia="仿宋" w:hAnsi="仿宋" w:cs="宋体" w:hint="eastAsia"/>
          <w:kern w:val="0"/>
          <w:lang w:val="zh-CN"/>
        </w:rPr>
        <w:t>转让所持有湖北三环襄轴装备技术有限公司</w:t>
      </w:r>
      <w:r w:rsidRPr="00BC015B">
        <w:rPr>
          <w:rFonts w:ascii="仿宋" w:eastAsia="仿宋" w:hAnsi="仿宋"/>
          <w:kern w:val="0"/>
          <w:lang w:val="zh-CN"/>
        </w:rPr>
        <w:t>50%</w:t>
      </w:r>
      <w:r w:rsidRPr="00BC015B">
        <w:rPr>
          <w:rFonts w:ascii="仿宋" w:eastAsia="仿宋" w:hAnsi="仿宋" w:cs="宋体" w:hint="eastAsia"/>
          <w:kern w:val="0"/>
          <w:lang w:val="zh-CN"/>
        </w:rPr>
        <w:t>股权，该子公司不再纳入合并报表范围。截至报告期末，纳入合并财务报表范围的子公司共计</w:t>
      </w:r>
      <w:r w:rsidRPr="00BC015B">
        <w:rPr>
          <w:rFonts w:ascii="仿宋" w:eastAsia="仿宋" w:hAnsi="仿宋"/>
          <w:kern w:val="0"/>
          <w:lang w:val="zh-CN"/>
        </w:rPr>
        <w:t>7</w:t>
      </w:r>
      <w:r w:rsidRPr="00BC015B">
        <w:rPr>
          <w:rFonts w:ascii="仿宋" w:eastAsia="仿宋" w:hAnsi="仿宋" w:cs="宋体" w:hint="eastAsia"/>
          <w:kern w:val="0"/>
          <w:lang w:val="zh-CN"/>
        </w:rPr>
        <w:t>家。</w:t>
      </w:r>
    </w:p>
    <w:p w:rsidR="00BC015B" w:rsidRDefault="00BC015B" w:rsidP="00BC015B">
      <w:pPr>
        <w:autoSpaceDE w:val="0"/>
        <w:autoSpaceDN w:val="0"/>
        <w:adjustRightInd w:val="0"/>
        <w:spacing w:before="0" w:after="120" w:line="360" w:lineRule="auto"/>
        <w:ind w:firstLineChars="200" w:firstLine="360"/>
        <w:jc w:val="left"/>
        <w:rPr>
          <w:rFonts w:ascii="仿宋" w:eastAsia="仿宋" w:hAnsi="仿宋" w:cs="宋体"/>
          <w:kern w:val="0"/>
          <w:lang w:val="zh-CN"/>
        </w:rPr>
      </w:pPr>
    </w:p>
    <w:p w:rsidR="00BC015B" w:rsidRDefault="00BC015B" w:rsidP="00BC015B">
      <w:pPr>
        <w:autoSpaceDE w:val="0"/>
        <w:autoSpaceDN w:val="0"/>
        <w:adjustRightInd w:val="0"/>
        <w:spacing w:before="0" w:after="120" w:line="360" w:lineRule="auto"/>
        <w:ind w:firstLineChars="200" w:firstLine="360"/>
        <w:jc w:val="left"/>
        <w:rPr>
          <w:rFonts w:ascii="仿宋" w:eastAsia="仿宋" w:hAnsi="仿宋" w:cs="宋体"/>
          <w:kern w:val="0"/>
          <w:lang w:val="zh-CN"/>
        </w:rPr>
      </w:pPr>
    </w:p>
    <w:p w:rsidR="00BC015B" w:rsidRDefault="00BC015B" w:rsidP="00BC015B">
      <w:pPr>
        <w:autoSpaceDE w:val="0"/>
        <w:autoSpaceDN w:val="0"/>
        <w:adjustRightInd w:val="0"/>
        <w:spacing w:before="0" w:after="120" w:line="360" w:lineRule="auto"/>
        <w:ind w:firstLineChars="200" w:firstLine="360"/>
        <w:jc w:val="left"/>
        <w:rPr>
          <w:rFonts w:ascii="仿宋" w:eastAsia="仿宋" w:hAnsi="仿宋" w:cs="宋体"/>
          <w:kern w:val="0"/>
          <w:lang w:val="zh-CN"/>
        </w:rPr>
      </w:pPr>
    </w:p>
    <w:p w:rsidR="00BC015B" w:rsidRDefault="00BC015B" w:rsidP="00BC015B">
      <w:pPr>
        <w:autoSpaceDE w:val="0"/>
        <w:autoSpaceDN w:val="0"/>
        <w:adjustRightInd w:val="0"/>
        <w:spacing w:before="0" w:after="120" w:line="360" w:lineRule="auto"/>
        <w:ind w:firstLineChars="200" w:firstLine="360"/>
        <w:jc w:val="left"/>
        <w:rPr>
          <w:rFonts w:ascii="仿宋" w:eastAsia="仿宋" w:hAnsi="仿宋" w:cs="宋体"/>
          <w:kern w:val="0"/>
          <w:lang w:val="zh-CN"/>
        </w:rPr>
      </w:pPr>
    </w:p>
    <w:p w:rsidR="00BC015B" w:rsidRDefault="00BC015B" w:rsidP="00BC015B">
      <w:pPr>
        <w:autoSpaceDE w:val="0"/>
        <w:autoSpaceDN w:val="0"/>
        <w:adjustRightInd w:val="0"/>
        <w:spacing w:before="0" w:after="120" w:line="360" w:lineRule="auto"/>
        <w:ind w:firstLineChars="200" w:firstLine="360"/>
        <w:jc w:val="left"/>
        <w:rPr>
          <w:rFonts w:ascii="仿宋" w:eastAsia="仿宋" w:hAnsi="仿宋" w:cs="宋体"/>
          <w:kern w:val="0"/>
          <w:lang w:val="zh-CN"/>
        </w:rPr>
      </w:pPr>
    </w:p>
    <w:p w:rsidR="00BC015B" w:rsidRDefault="00BC015B" w:rsidP="00BC015B">
      <w:pPr>
        <w:autoSpaceDE w:val="0"/>
        <w:autoSpaceDN w:val="0"/>
        <w:adjustRightInd w:val="0"/>
        <w:spacing w:before="0" w:after="120" w:line="360" w:lineRule="auto"/>
        <w:ind w:firstLineChars="200" w:firstLine="360"/>
        <w:jc w:val="left"/>
        <w:rPr>
          <w:rFonts w:ascii="仿宋" w:eastAsia="仿宋" w:hAnsi="仿宋" w:cs="宋体"/>
          <w:kern w:val="0"/>
          <w:lang w:val="zh-CN"/>
        </w:rPr>
      </w:pPr>
    </w:p>
    <w:p w:rsidR="00BC015B" w:rsidRDefault="00BC015B" w:rsidP="00BC015B">
      <w:pPr>
        <w:spacing w:line="360" w:lineRule="auto"/>
        <w:ind w:firstLineChars="2100" w:firstLine="5060"/>
        <w:jc w:val="left"/>
        <w:rPr>
          <w:rFonts w:ascii="仿宋" w:eastAsia="仿宋" w:hAnsi="仿宋"/>
          <w:b/>
          <w:sz w:val="24"/>
          <w:szCs w:val="24"/>
        </w:rPr>
      </w:pPr>
    </w:p>
    <w:p w:rsidR="00BC015B" w:rsidRPr="00563916" w:rsidRDefault="00BC015B" w:rsidP="00563916">
      <w:pPr>
        <w:spacing w:line="360" w:lineRule="auto"/>
        <w:ind w:firstLineChars="2100" w:firstLine="4427"/>
        <w:jc w:val="left"/>
        <w:rPr>
          <w:rFonts w:ascii="仿宋" w:eastAsia="仿宋" w:hAnsi="仿宋"/>
          <w:b/>
          <w:sz w:val="21"/>
          <w:szCs w:val="21"/>
        </w:rPr>
      </w:pPr>
      <w:r w:rsidRPr="00563916">
        <w:rPr>
          <w:rFonts w:ascii="仿宋" w:eastAsia="仿宋" w:hAnsi="仿宋" w:hint="eastAsia"/>
          <w:b/>
          <w:sz w:val="21"/>
          <w:szCs w:val="21"/>
        </w:rPr>
        <w:t>襄阳汽车轴承股份有限公司</w:t>
      </w:r>
    </w:p>
    <w:p w:rsidR="00BC015B" w:rsidRPr="00563916" w:rsidRDefault="00BC015B" w:rsidP="00563916">
      <w:pPr>
        <w:spacing w:line="360" w:lineRule="auto"/>
        <w:ind w:firstLineChars="2250" w:firstLine="4743"/>
        <w:jc w:val="left"/>
        <w:rPr>
          <w:rFonts w:ascii="仿宋" w:eastAsia="仿宋" w:hAnsi="仿宋"/>
          <w:b/>
          <w:sz w:val="21"/>
          <w:szCs w:val="21"/>
        </w:rPr>
      </w:pPr>
      <w:r w:rsidRPr="00563916">
        <w:rPr>
          <w:rFonts w:ascii="仿宋" w:eastAsia="仿宋" w:hAnsi="仿宋" w:hint="eastAsia"/>
          <w:b/>
          <w:sz w:val="21"/>
          <w:szCs w:val="21"/>
        </w:rPr>
        <w:t>法定代表人：高少兵</w:t>
      </w:r>
    </w:p>
    <w:p w:rsidR="00BC015B" w:rsidRPr="00563916" w:rsidRDefault="00BC015B" w:rsidP="00563916">
      <w:pPr>
        <w:spacing w:line="360" w:lineRule="auto"/>
        <w:ind w:firstLineChars="2150" w:firstLine="4533"/>
        <w:jc w:val="left"/>
        <w:rPr>
          <w:rFonts w:ascii="仿宋" w:eastAsia="仿宋" w:hAnsi="仿宋"/>
          <w:b/>
          <w:sz w:val="21"/>
          <w:szCs w:val="21"/>
        </w:rPr>
      </w:pPr>
      <w:r w:rsidRPr="00563916">
        <w:rPr>
          <w:rFonts w:ascii="仿宋" w:eastAsia="仿宋" w:hAnsi="仿宋" w:hint="eastAsia"/>
          <w:b/>
          <w:sz w:val="21"/>
          <w:szCs w:val="21"/>
        </w:rPr>
        <w:t>二〇一九年八月二十九日</w:t>
      </w:r>
    </w:p>
    <w:p w:rsidR="00BC015B" w:rsidRPr="00BC015B" w:rsidRDefault="00BC015B" w:rsidP="00BC015B">
      <w:pPr>
        <w:autoSpaceDE w:val="0"/>
        <w:autoSpaceDN w:val="0"/>
        <w:adjustRightInd w:val="0"/>
        <w:spacing w:before="0" w:after="120" w:line="360" w:lineRule="auto"/>
        <w:ind w:firstLineChars="200" w:firstLine="360"/>
        <w:jc w:val="left"/>
        <w:rPr>
          <w:rFonts w:ascii="仿宋" w:eastAsia="仿宋" w:hAnsi="仿宋"/>
          <w:kern w:val="0"/>
        </w:rPr>
      </w:pPr>
    </w:p>
    <w:p w:rsidR="00BC015B" w:rsidRPr="00BC015B" w:rsidRDefault="00BC015B">
      <w:pPr>
        <w:autoSpaceDE w:val="0"/>
        <w:autoSpaceDN w:val="0"/>
        <w:adjustRightInd w:val="0"/>
        <w:spacing w:before="0" w:after="0"/>
        <w:jc w:val="left"/>
        <w:rPr>
          <w:rFonts w:ascii="仿宋" w:eastAsia="仿宋" w:hAnsi="仿宋"/>
          <w:kern w:val="0"/>
          <w:szCs w:val="24"/>
        </w:rPr>
      </w:pPr>
    </w:p>
    <w:sectPr w:rsidR="00BC015B" w:rsidRPr="00BC015B" w:rsidSect="00FB7D80">
      <w:headerReference w:type="default" r:id="rId6"/>
      <w:footerReference w:type="default" r:id="rId7"/>
      <w:pgSz w:w="11906" w:h="16838"/>
      <w:pgMar w:top="1440" w:right="1134"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22A" w:rsidRDefault="00E1122A">
      <w:pPr>
        <w:spacing w:before="0" w:after="0"/>
      </w:pPr>
      <w:r>
        <w:separator/>
      </w:r>
    </w:p>
  </w:endnote>
  <w:endnote w:type="continuationSeparator" w:id="1">
    <w:p w:rsidR="00E1122A" w:rsidRDefault="00E1122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15B" w:rsidRDefault="00DF2C1D">
    <w:pPr>
      <w:pStyle w:val="10"/>
    </w:pPr>
    <w:r>
      <w:fldChar w:fldCharType="begin"/>
    </w:r>
    <w:r w:rsidR="00597E7D">
      <w:instrText xml:space="preserve"> PAGE </w:instrText>
    </w:r>
    <w:r>
      <w:fldChar w:fldCharType="separate"/>
    </w:r>
    <w:r w:rsidR="00563916">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22A" w:rsidRDefault="00E1122A">
      <w:pPr>
        <w:spacing w:before="0" w:after="0"/>
      </w:pPr>
      <w:r>
        <w:separator/>
      </w:r>
    </w:p>
  </w:footnote>
  <w:footnote w:type="continuationSeparator" w:id="1">
    <w:p w:rsidR="00E1122A" w:rsidRDefault="00E1122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15B" w:rsidRPr="00BC015B" w:rsidRDefault="00BC015B">
    <w:pPr>
      <w:pStyle w:val="1"/>
      <w:rPr>
        <w:rFonts w:ascii="仿宋" w:eastAsia="仿宋" w:hAnsi="仿宋"/>
        <w:b/>
        <w:sz w:val="21"/>
        <w:szCs w:val="21"/>
      </w:rPr>
    </w:pPr>
    <w:r w:rsidRPr="00BC015B">
      <w:rPr>
        <w:rFonts w:ascii="仿宋" w:eastAsia="仿宋" w:hAnsi="仿宋" w:hint="eastAsia"/>
        <w:b/>
        <w:sz w:val="21"/>
        <w:szCs w:val="21"/>
      </w:rPr>
      <w:t>襄阳汽车轴承股份有限公司</w:t>
    </w:r>
    <w:r w:rsidRPr="00BC015B">
      <w:rPr>
        <w:rFonts w:ascii="仿宋" w:eastAsia="仿宋" w:hAnsi="仿宋"/>
        <w:b/>
        <w:sz w:val="21"/>
        <w:szCs w:val="21"/>
      </w:rPr>
      <w:t>2019</w:t>
    </w:r>
    <w:r w:rsidRPr="00BC015B">
      <w:rPr>
        <w:rFonts w:ascii="仿宋" w:eastAsia="仿宋" w:hAnsi="仿宋" w:hint="eastAsia"/>
        <w:b/>
        <w:sz w:val="21"/>
        <w:szCs w:val="21"/>
      </w:rPr>
      <w:t>年半年度报告摘要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015B"/>
    <w:rsid w:val="00175D24"/>
    <w:rsid w:val="001A44ED"/>
    <w:rsid w:val="001C004F"/>
    <w:rsid w:val="00270620"/>
    <w:rsid w:val="004B033C"/>
    <w:rsid w:val="00554F9A"/>
    <w:rsid w:val="00563916"/>
    <w:rsid w:val="00597E7D"/>
    <w:rsid w:val="005A35DD"/>
    <w:rsid w:val="006D7C03"/>
    <w:rsid w:val="0095138F"/>
    <w:rsid w:val="00A715B5"/>
    <w:rsid w:val="00A901B6"/>
    <w:rsid w:val="00AC17BA"/>
    <w:rsid w:val="00AD5755"/>
    <w:rsid w:val="00BC015B"/>
    <w:rsid w:val="00C92B7B"/>
    <w:rsid w:val="00DC2923"/>
    <w:rsid w:val="00DF2C1D"/>
    <w:rsid w:val="00E02777"/>
    <w:rsid w:val="00E1122A"/>
    <w:rsid w:val="00EB592E"/>
    <w:rsid w:val="00F76F6B"/>
    <w:rsid w:val="00F95F14"/>
    <w:rsid w:val="00FB7D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80"/>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FB7D80"/>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sid w:val="00FB7D80"/>
    <w:rPr>
      <w:rFonts w:asciiTheme="majorHAnsi" w:eastAsia="宋体" w:hAnsiTheme="majorHAnsi" w:cstheme="majorBidi"/>
      <w:b/>
      <w:bCs/>
      <w:sz w:val="32"/>
      <w:szCs w:val="32"/>
    </w:rPr>
  </w:style>
  <w:style w:type="paragraph" w:customStyle="1" w:styleId="Chapter">
    <w:name w:val="Chapter"/>
    <w:next w:val="a"/>
    <w:uiPriority w:val="99"/>
    <w:rsid w:val="00FB7D80"/>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rsid w:val="00FB7D80"/>
    <w:pPr>
      <w:keepNext/>
      <w:keepLines/>
      <w:widowControl w:val="0"/>
      <w:spacing w:before="300" w:after="300" w:line="241" w:lineRule="auto"/>
      <w:jc w:val="both"/>
    </w:pPr>
    <w:rPr>
      <w:rFonts w:ascii="Times New Roman" w:eastAsia="宋体" w:hAnsi="Times New Roman"/>
      <w:b/>
      <w:bCs/>
      <w:kern w:val="28"/>
    </w:rPr>
  </w:style>
  <w:style w:type="paragraph" w:customStyle="1" w:styleId="1">
    <w:name w:val="页眉1"/>
    <w:basedOn w:val="a"/>
    <w:uiPriority w:val="99"/>
    <w:rsid w:val="00FB7D80"/>
    <w:pPr>
      <w:pBdr>
        <w:bottom w:val="single" w:sz="6" w:space="1" w:color="auto"/>
      </w:pBdr>
      <w:tabs>
        <w:tab w:val="center" w:pos="4153"/>
        <w:tab w:val="right" w:pos="8306"/>
      </w:tabs>
      <w:snapToGrid w:val="0"/>
      <w:spacing w:before="0" w:after="0"/>
      <w:jc w:val="right"/>
    </w:pPr>
  </w:style>
  <w:style w:type="paragraph" w:customStyle="1" w:styleId="10">
    <w:name w:val="页脚1"/>
    <w:basedOn w:val="a"/>
    <w:uiPriority w:val="99"/>
    <w:rsid w:val="00FB7D80"/>
    <w:pPr>
      <w:tabs>
        <w:tab w:val="center" w:pos="4153"/>
        <w:tab w:val="right" w:pos="8306"/>
      </w:tabs>
      <w:snapToGrid w:val="0"/>
      <w:spacing w:before="0" w:after="0"/>
      <w:jc w:val="right"/>
    </w:pPr>
  </w:style>
  <w:style w:type="paragraph" w:styleId="a4">
    <w:name w:val="header"/>
    <w:basedOn w:val="a"/>
    <w:link w:val="Char0"/>
    <w:uiPriority w:val="99"/>
    <w:unhideWhenUsed/>
    <w:rsid w:val="00BC015B"/>
    <w:pPr>
      <w:pBdr>
        <w:bottom w:val="single" w:sz="6" w:space="1" w:color="auto"/>
      </w:pBdr>
      <w:tabs>
        <w:tab w:val="center" w:pos="4153"/>
        <w:tab w:val="right" w:pos="8306"/>
      </w:tabs>
      <w:snapToGrid w:val="0"/>
      <w:jc w:val="center"/>
    </w:pPr>
  </w:style>
  <w:style w:type="character" w:customStyle="1" w:styleId="Char0">
    <w:name w:val="页眉 Char"/>
    <w:basedOn w:val="a0"/>
    <w:link w:val="a4"/>
    <w:uiPriority w:val="99"/>
    <w:locked/>
    <w:rsid w:val="00BC015B"/>
    <w:rPr>
      <w:rFonts w:ascii="Times New Roman" w:eastAsia="宋体" w:hAnsi="Times New Roman" w:cs="Times New Roman"/>
      <w:sz w:val="18"/>
      <w:szCs w:val="18"/>
    </w:rPr>
  </w:style>
  <w:style w:type="paragraph" w:styleId="a5">
    <w:name w:val="footer"/>
    <w:basedOn w:val="a"/>
    <w:link w:val="Char1"/>
    <w:uiPriority w:val="99"/>
    <w:unhideWhenUsed/>
    <w:rsid w:val="00BC015B"/>
    <w:pPr>
      <w:tabs>
        <w:tab w:val="center" w:pos="4153"/>
        <w:tab w:val="right" w:pos="8306"/>
      </w:tabs>
      <w:snapToGrid w:val="0"/>
      <w:jc w:val="left"/>
    </w:pPr>
  </w:style>
  <w:style w:type="character" w:customStyle="1" w:styleId="Char1">
    <w:name w:val="页脚 Char"/>
    <w:basedOn w:val="a0"/>
    <w:link w:val="a5"/>
    <w:uiPriority w:val="99"/>
    <w:locked/>
    <w:rsid w:val="00BC015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436</Words>
  <Characters>2488</Characters>
  <Application>Microsoft Office Word</Application>
  <DocSecurity>0</DocSecurity>
  <Lines>20</Lines>
  <Paragraphs>5</Paragraphs>
  <ScaleCrop>false</ScaleCrop>
  <Company>Microsoft</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襄阳汽车轴承股份有限公司2019年半年度报告摘要</dc:title>
  <dc:creator>襄阳汽车轴承股份有限公司</dc:creator>
  <cp:lastModifiedBy>孟杰</cp:lastModifiedBy>
  <cp:revision>11</cp:revision>
  <dcterms:created xsi:type="dcterms:W3CDTF">2019-08-26T15:27:00Z</dcterms:created>
  <dcterms:modified xsi:type="dcterms:W3CDTF">2019-08-28T03:36:00Z</dcterms:modified>
</cp:coreProperties>
</file>